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9 Sınıf Sağlık Bilgisi ve Trafik Kültürü Açık Uçlu Çalışma Soruları ve Cevapları</w:t>
      </w:r>
    </w:p>
    <w:p>
      <w:pPr>
        <w:pStyle w:val="Subtitle"/>
      </w:pPr>
      <w:r>
        <w:t>2026 2027 Eğitim Öğretim Yılı</w:t>
      </w:r>
    </w:p>
    <w:p>
      <w:pPr>
        <w:pStyle w:val="Heading2"/>
      </w:pPr>
      <w:r>
        <w:t>Birinci Dönem Birinci Yazılıya Hazırlık</w:t>
      </w:r>
    </w:p>
    <w:p>
      <w:r>
        <w:t>Yıllık planın ilk dokuz haftasındaki öğrenme çıktıları için dokuz açık uçlu çalışma sorusu hazırlanmıştır. Her soru üç alt maddeden oluşur. Verilen bilgileri yorumlayın, gerekçelerinizi yazın ve uygun çözüm önerileri geliştirin. Açıklamalı cevaplar ve kısmi puanlama ölçütleri aynı belgenin sonundadır.</w:t>
      </w:r>
    </w:p>
    <w:p>
      <w:r>
        <w:t>Bu set, OYSS’deki açık uçlu ve beceri temelli soru yaklaşımından yararlanır. Sağlık Bilgisi ve Trafik Kültürü, 2026 OYSS ders listesinde yer almadığından belge resmî OYSS sınavı veya senaryosu olarak kullanılmaz.</w:t>
      </w:r>
    </w:p>
    <w:tbl>
      <w:tblPr>
        <w:tblW w:type="auto" w:w="0"/>
        <w:jc w:val="center"/>
        <w:tblLayout w:type="fixed"/>
        <w:tblLook w:firstColumn="1" w:firstRow="1" w:lastColumn="0" w:lastRow="0" w:noHBand="0" w:noVBand="1" w:val="04A0"/>
        <w:tblBorders>
          <w:top w:val="single" w:sz="5" w:color="D9D9D9"/>
          <w:bottom w:val="single" w:sz="5" w:color="D9D9D9"/>
          <w:left w:val="single" w:sz="5" w:color="D9D9D9"/>
          <w:right w:val="single" w:sz="5" w:color="D9D9D9"/>
          <w:insideH w:val="single" w:sz="5" w:color="D9D9D9"/>
          <w:insideV w:val="single" w:sz="5" w:color="D9D9D9"/>
        </w:tblBorders>
        <w:tblCellMar>
          <w:top w:w="80" w:type="dxa"/>
          <w:bottom w:w="80" w:type="dxa"/>
          <w:left w:w="80" w:type="dxa"/>
          <w:right w:w="80" w:type="dxa"/>
        </w:tblCellMar>
      </w:tblPr>
      <w:tblGrid>
        <w:gridCol w:w="879"/>
        <w:gridCol w:w="5102"/>
        <w:gridCol w:w="2608"/>
        <w:gridCol w:w="1446"/>
      </w:tblGrid>
      <w:tr>
        <w:trPr>
          <w:cantSplit/>
          <w:tblHeader/>
        </w:trPr>
        <w:tc>
          <w:tcPr>
            <w:tcW w:type="dxa" w:w="879"/>
            <w:vAlign w:val="center"/>
            <w:shd w:fill="244B64"/>
          </w:tcPr>
          <w:p>
            <w:pPr>
              <w:spacing w:before="60" w:after="60" w:line="252" w:lineRule="auto"/>
              <w:jc w:val="center"/>
            </w:pPr>
            <w:r/>
            <w:r>
              <w:rPr>
                <w:b/>
                <w:color w:val="FFFFFF"/>
                <w:sz w:val="20"/>
              </w:rPr>
              <w:t>Hafta ve soru</w:t>
            </w:r>
          </w:p>
        </w:tc>
        <w:tc>
          <w:tcPr>
            <w:tcW w:type="dxa" w:w="5102"/>
            <w:vAlign w:val="center"/>
            <w:shd w:fill="244B64"/>
          </w:tcPr>
          <w:p>
            <w:pPr>
              <w:spacing w:before="60" w:after="60" w:line="252" w:lineRule="auto"/>
            </w:pPr>
            <w:r/>
            <w:r>
              <w:rPr>
                <w:b/>
                <w:color w:val="FFFFFF"/>
                <w:sz w:val="20"/>
              </w:rPr>
              <w:t>Ölçülen konu</w:t>
            </w:r>
          </w:p>
        </w:tc>
        <w:tc>
          <w:tcPr>
            <w:tcW w:type="dxa" w:w="2608"/>
            <w:vAlign w:val="center"/>
            <w:shd w:fill="244B64"/>
          </w:tcPr>
          <w:p>
            <w:pPr>
              <w:spacing w:before="60" w:after="60" w:line="252" w:lineRule="auto"/>
            </w:pPr>
            <w:r/>
            <w:r>
              <w:rPr>
                <w:b/>
                <w:color w:val="FFFFFF"/>
                <w:sz w:val="20"/>
              </w:rPr>
              <w:t>Öğrenme çıktısı</w:t>
            </w:r>
          </w:p>
        </w:tc>
        <w:tc>
          <w:tcPr>
            <w:tcW w:type="dxa" w:w="1446"/>
            <w:vAlign w:val="center"/>
            <w:shd w:fill="244B64"/>
          </w:tcPr>
          <w:p>
            <w:pPr>
              <w:spacing w:before="60" w:after="60" w:line="252" w:lineRule="auto"/>
              <w:jc w:val="center"/>
            </w:pPr>
            <w:r/>
            <w:r>
              <w:rPr>
                <w:b/>
                <w:color w:val="FFFFFF"/>
                <w:sz w:val="20"/>
              </w:rPr>
              <w:t>Puan</w:t>
            </w:r>
          </w:p>
        </w:tc>
      </w:tr>
      <w:tr>
        <w:trPr>
          <w:cantSplit/>
        </w:trPr>
        <w:tc>
          <w:tcPr>
            <w:tcW w:type="dxa" w:w="879"/>
            <w:vAlign w:val="center"/>
            <w:shd w:fill="FFFFFF"/>
          </w:tcPr>
          <w:p>
            <w:pPr>
              <w:spacing w:before="60" w:after="60" w:line="252" w:lineRule="auto"/>
              <w:jc w:val="center"/>
            </w:pPr>
            <w:r/>
            <w:r>
              <w:rPr>
                <w:b w:val="0"/>
                <w:color w:val="000000"/>
                <w:sz w:val="20"/>
              </w:rPr>
              <w:t>1</w:t>
            </w:r>
          </w:p>
        </w:tc>
        <w:tc>
          <w:tcPr>
            <w:tcW w:type="dxa" w:w="5102"/>
            <w:vAlign w:val="center"/>
            <w:shd w:fill="FFFFFF"/>
          </w:tcPr>
          <w:p>
            <w:pPr>
              <w:spacing w:before="60" w:after="60" w:line="252" w:lineRule="auto"/>
            </w:pPr>
            <w:r/>
            <w:r>
              <w:rPr>
                <w:b w:val="0"/>
                <w:color w:val="000000"/>
                <w:sz w:val="20"/>
              </w:rPr>
              <w:t>Sağlık ve sağlığı etkileyen faktörler</w:t>
            </w:r>
          </w:p>
        </w:tc>
        <w:tc>
          <w:tcPr>
            <w:tcW w:type="dxa" w:w="2608"/>
            <w:vAlign w:val="center"/>
            <w:shd w:fill="FFFFFF"/>
          </w:tcPr>
          <w:p>
            <w:pPr>
              <w:spacing w:before="60" w:after="60" w:line="252" w:lineRule="auto"/>
            </w:pPr>
            <w:r/>
            <w:r>
              <w:rPr>
                <w:b w:val="0"/>
                <w:color w:val="000000"/>
                <w:sz w:val="20"/>
              </w:rPr>
              <w:t>SBTK.1.1</w:t>
            </w:r>
          </w:p>
        </w:tc>
        <w:tc>
          <w:tcPr>
            <w:tcW w:type="dxa" w:w="1446"/>
            <w:vAlign w:val="center"/>
            <w:shd w:fill="FFFFFF"/>
          </w:tcPr>
          <w:p>
            <w:pPr>
              <w:spacing w:before="60" w:after="60" w:line="252" w:lineRule="auto"/>
              <w:jc w:val="center"/>
            </w:pPr>
            <w:r/>
            <w:r>
              <w:rPr>
                <w:b w:val="0"/>
                <w:color w:val="000000"/>
                <w:sz w:val="20"/>
              </w:rPr>
              <w:t>10</w:t>
            </w:r>
          </w:p>
        </w:tc>
      </w:tr>
      <w:tr>
        <w:trPr>
          <w:cantSplit/>
        </w:trPr>
        <w:tc>
          <w:tcPr>
            <w:tcW w:type="dxa" w:w="879"/>
            <w:vAlign w:val="center"/>
            <w:shd w:fill="F3F6F8"/>
          </w:tcPr>
          <w:p>
            <w:pPr>
              <w:spacing w:before="60" w:after="60" w:line="252" w:lineRule="auto"/>
              <w:jc w:val="center"/>
            </w:pPr>
            <w:r/>
            <w:r>
              <w:rPr>
                <w:b w:val="0"/>
                <w:color w:val="000000"/>
                <w:sz w:val="20"/>
              </w:rPr>
              <w:t>2</w:t>
            </w:r>
          </w:p>
        </w:tc>
        <w:tc>
          <w:tcPr>
            <w:tcW w:type="dxa" w:w="5102"/>
            <w:vAlign w:val="center"/>
            <w:shd w:fill="F3F6F8"/>
          </w:tcPr>
          <w:p>
            <w:pPr>
              <w:spacing w:before="60" w:after="60" w:line="252" w:lineRule="auto"/>
            </w:pPr>
            <w:r/>
            <w:r>
              <w:rPr>
                <w:b w:val="0"/>
                <w:color w:val="000000"/>
                <w:sz w:val="20"/>
              </w:rPr>
              <w:t>Çevre ve toplum sağlığı</w:t>
            </w:r>
          </w:p>
        </w:tc>
        <w:tc>
          <w:tcPr>
            <w:tcW w:type="dxa" w:w="2608"/>
            <w:vAlign w:val="center"/>
            <w:shd w:fill="F3F6F8"/>
          </w:tcPr>
          <w:p>
            <w:pPr>
              <w:spacing w:before="60" w:after="60" w:line="252" w:lineRule="auto"/>
            </w:pPr>
            <w:r/>
            <w:r>
              <w:rPr>
                <w:b w:val="0"/>
                <w:color w:val="000000"/>
                <w:sz w:val="20"/>
              </w:rPr>
              <w:t>SBTK.1.1</w:t>
            </w:r>
          </w:p>
        </w:tc>
        <w:tc>
          <w:tcPr>
            <w:tcW w:type="dxa" w:w="1446"/>
            <w:vAlign w:val="center"/>
            <w:shd w:fill="F3F6F8"/>
          </w:tcPr>
          <w:p>
            <w:pPr>
              <w:spacing w:before="60" w:after="60" w:line="252" w:lineRule="auto"/>
              <w:jc w:val="center"/>
            </w:pPr>
            <w:r/>
            <w:r>
              <w:rPr>
                <w:b w:val="0"/>
                <w:color w:val="000000"/>
                <w:sz w:val="20"/>
              </w:rPr>
              <w:t>10</w:t>
            </w:r>
          </w:p>
        </w:tc>
      </w:tr>
      <w:tr>
        <w:trPr>
          <w:cantSplit/>
        </w:trPr>
        <w:tc>
          <w:tcPr>
            <w:tcW w:type="dxa" w:w="879"/>
            <w:vAlign w:val="center"/>
            <w:shd w:fill="FFFFFF"/>
          </w:tcPr>
          <w:p>
            <w:pPr>
              <w:spacing w:before="60" w:after="60" w:line="252" w:lineRule="auto"/>
              <w:jc w:val="center"/>
            </w:pPr>
            <w:r/>
            <w:r>
              <w:rPr>
                <w:b w:val="0"/>
                <w:color w:val="000000"/>
                <w:sz w:val="20"/>
              </w:rPr>
              <w:t>3</w:t>
            </w:r>
          </w:p>
        </w:tc>
        <w:tc>
          <w:tcPr>
            <w:tcW w:type="dxa" w:w="5102"/>
            <w:vAlign w:val="center"/>
            <w:shd w:fill="FFFFFF"/>
          </w:tcPr>
          <w:p>
            <w:pPr>
              <w:spacing w:before="60" w:after="60" w:line="252" w:lineRule="auto"/>
            </w:pPr>
            <w:r/>
            <w:r>
              <w:rPr>
                <w:b w:val="0"/>
                <w:color w:val="000000"/>
                <w:sz w:val="20"/>
              </w:rPr>
              <w:t>Halk sağlığı ve sağlık hizmetleri</w:t>
            </w:r>
          </w:p>
        </w:tc>
        <w:tc>
          <w:tcPr>
            <w:tcW w:type="dxa" w:w="2608"/>
            <w:vAlign w:val="center"/>
            <w:shd w:fill="FFFFFF"/>
          </w:tcPr>
          <w:p>
            <w:pPr>
              <w:spacing w:before="60" w:after="60" w:line="252" w:lineRule="auto"/>
            </w:pPr>
            <w:r/>
            <w:r>
              <w:rPr>
                <w:b w:val="0"/>
                <w:color w:val="000000"/>
                <w:sz w:val="20"/>
              </w:rPr>
              <w:t>SBTK.1.2</w:t>
            </w:r>
          </w:p>
        </w:tc>
        <w:tc>
          <w:tcPr>
            <w:tcW w:type="dxa" w:w="1446"/>
            <w:vAlign w:val="center"/>
            <w:shd w:fill="FFFFFF"/>
          </w:tcPr>
          <w:p>
            <w:pPr>
              <w:spacing w:before="60" w:after="60" w:line="252" w:lineRule="auto"/>
              <w:jc w:val="center"/>
            </w:pPr>
            <w:r/>
            <w:r>
              <w:rPr>
                <w:b w:val="0"/>
                <w:color w:val="000000"/>
                <w:sz w:val="20"/>
              </w:rPr>
              <w:t>10</w:t>
            </w:r>
          </w:p>
        </w:tc>
      </w:tr>
      <w:tr>
        <w:trPr>
          <w:cantSplit/>
        </w:trPr>
        <w:tc>
          <w:tcPr>
            <w:tcW w:type="dxa" w:w="879"/>
            <w:vAlign w:val="center"/>
            <w:shd w:fill="F3F6F8"/>
          </w:tcPr>
          <w:p>
            <w:pPr>
              <w:spacing w:before="60" w:after="60" w:line="252" w:lineRule="auto"/>
              <w:jc w:val="center"/>
            </w:pPr>
            <w:r/>
            <w:r>
              <w:rPr>
                <w:b w:val="0"/>
                <w:color w:val="000000"/>
                <w:sz w:val="20"/>
              </w:rPr>
              <w:t>4</w:t>
            </w:r>
          </w:p>
        </w:tc>
        <w:tc>
          <w:tcPr>
            <w:tcW w:type="dxa" w:w="5102"/>
            <w:vAlign w:val="center"/>
            <w:shd w:fill="F3F6F8"/>
          </w:tcPr>
          <w:p>
            <w:pPr>
              <w:spacing w:before="60" w:after="60" w:line="252" w:lineRule="auto"/>
            </w:pPr>
            <w:r/>
            <w:r>
              <w:rPr>
                <w:b w:val="0"/>
                <w:color w:val="000000"/>
                <w:sz w:val="20"/>
              </w:rPr>
              <w:t>Kişisel hijyen ve temizlik</w:t>
            </w:r>
          </w:p>
        </w:tc>
        <w:tc>
          <w:tcPr>
            <w:tcW w:type="dxa" w:w="2608"/>
            <w:vAlign w:val="center"/>
            <w:shd w:fill="F3F6F8"/>
          </w:tcPr>
          <w:p>
            <w:pPr>
              <w:spacing w:before="60" w:after="60" w:line="252" w:lineRule="auto"/>
            </w:pPr>
            <w:r/>
            <w:r>
              <w:rPr>
                <w:b w:val="0"/>
                <w:color w:val="000000"/>
                <w:sz w:val="20"/>
              </w:rPr>
              <w:t>SBTK.1.3</w:t>
            </w:r>
          </w:p>
        </w:tc>
        <w:tc>
          <w:tcPr>
            <w:tcW w:type="dxa" w:w="1446"/>
            <w:vAlign w:val="center"/>
            <w:shd w:fill="F3F6F8"/>
          </w:tcPr>
          <w:p>
            <w:pPr>
              <w:spacing w:before="60" w:after="60" w:line="252" w:lineRule="auto"/>
              <w:jc w:val="center"/>
            </w:pPr>
            <w:r/>
            <w:r>
              <w:rPr>
                <w:b w:val="0"/>
                <w:color w:val="000000"/>
                <w:sz w:val="20"/>
              </w:rPr>
              <w:t>10</w:t>
            </w:r>
          </w:p>
        </w:tc>
      </w:tr>
      <w:tr>
        <w:trPr>
          <w:cantSplit/>
        </w:trPr>
        <w:tc>
          <w:tcPr>
            <w:tcW w:type="dxa" w:w="879"/>
            <w:vAlign w:val="center"/>
            <w:shd w:fill="FFFFFF"/>
          </w:tcPr>
          <w:p>
            <w:pPr>
              <w:spacing w:before="60" w:after="60" w:line="252" w:lineRule="auto"/>
              <w:jc w:val="center"/>
            </w:pPr>
            <w:r/>
            <w:r>
              <w:rPr>
                <w:b w:val="0"/>
                <w:color w:val="000000"/>
                <w:sz w:val="20"/>
              </w:rPr>
              <w:t>5</w:t>
            </w:r>
          </w:p>
        </w:tc>
        <w:tc>
          <w:tcPr>
            <w:tcW w:type="dxa" w:w="5102"/>
            <w:vAlign w:val="center"/>
            <w:shd w:fill="FFFFFF"/>
          </w:tcPr>
          <w:p>
            <w:pPr>
              <w:spacing w:before="60" w:after="60" w:line="252" w:lineRule="auto"/>
            </w:pPr>
            <w:r/>
            <w:r>
              <w:rPr>
                <w:b w:val="0"/>
                <w:color w:val="000000"/>
                <w:sz w:val="20"/>
              </w:rPr>
              <w:t>Hastalıklar</w:t>
            </w:r>
          </w:p>
        </w:tc>
        <w:tc>
          <w:tcPr>
            <w:tcW w:type="dxa" w:w="2608"/>
            <w:vAlign w:val="center"/>
            <w:shd w:fill="FFFFFF"/>
          </w:tcPr>
          <w:p>
            <w:pPr>
              <w:spacing w:before="60" w:after="60" w:line="252" w:lineRule="auto"/>
            </w:pPr>
            <w:r/>
            <w:r>
              <w:rPr>
                <w:b w:val="0"/>
                <w:color w:val="000000"/>
                <w:sz w:val="20"/>
              </w:rPr>
              <w:t>SBTK.1.4</w:t>
            </w:r>
          </w:p>
        </w:tc>
        <w:tc>
          <w:tcPr>
            <w:tcW w:type="dxa" w:w="1446"/>
            <w:vAlign w:val="center"/>
            <w:shd w:fill="FFFFFF"/>
          </w:tcPr>
          <w:p>
            <w:pPr>
              <w:spacing w:before="60" w:after="60" w:line="252" w:lineRule="auto"/>
              <w:jc w:val="center"/>
            </w:pPr>
            <w:r/>
            <w:r>
              <w:rPr>
                <w:b w:val="0"/>
                <w:color w:val="000000"/>
                <w:sz w:val="20"/>
              </w:rPr>
              <w:t>10</w:t>
            </w:r>
          </w:p>
        </w:tc>
      </w:tr>
      <w:tr>
        <w:trPr>
          <w:cantSplit/>
        </w:trPr>
        <w:tc>
          <w:tcPr>
            <w:tcW w:type="dxa" w:w="879"/>
            <w:vAlign w:val="center"/>
            <w:shd w:fill="F3F6F8"/>
          </w:tcPr>
          <w:p>
            <w:pPr>
              <w:spacing w:before="60" w:after="60" w:line="252" w:lineRule="auto"/>
              <w:jc w:val="center"/>
            </w:pPr>
            <w:r/>
            <w:r>
              <w:rPr>
                <w:b w:val="0"/>
                <w:color w:val="000000"/>
                <w:sz w:val="20"/>
              </w:rPr>
              <w:t>6</w:t>
            </w:r>
          </w:p>
        </w:tc>
        <w:tc>
          <w:tcPr>
            <w:tcW w:type="dxa" w:w="5102"/>
            <w:vAlign w:val="center"/>
            <w:shd w:fill="F3F6F8"/>
          </w:tcPr>
          <w:p>
            <w:pPr>
              <w:spacing w:before="60" w:after="60" w:line="252" w:lineRule="auto"/>
            </w:pPr>
            <w:r/>
            <w:r>
              <w:rPr>
                <w:b w:val="0"/>
                <w:color w:val="000000"/>
                <w:sz w:val="20"/>
              </w:rPr>
              <w:t>Engellilik ve erişilebilirlik</w:t>
            </w:r>
          </w:p>
        </w:tc>
        <w:tc>
          <w:tcPr>
            <w:tcW w:type="dxa" w:w="2608"/>
            <w:vAlign w:val="center"/>
            <w:shd w:fill="F3F6F8"/>
          </w:tcPr>
          <w:p>
            <w:pPr>
              <w:spacing w:before="60" w:after="60" w:line="252" w:lineRule="auto"/>
            </w:pPr>
            <w:r/>
            <w:r>
              <w:rPr>
                <w:b w:val="0"/>
                <w:color w:val="000000"/>
                <w:sz w:val="20"/>
              </w:rPr>
              <w:t>SBTK.1.4</w:t>
            </w:r>
          </w:p>
        </w:tc>
        <w:tc>
          <w:tcPr>
            <w:tcW w:type="dxa" w:w="1446"/>
            <w:vAlign w:val="center"/>
            <w:shd w:fill="F3F6F8"/>
          </w:tcPr>
          <w:p>
            <w:pPr>
              <w:spacing w:before="60" w:after="60" w:line="252" w:lineRule="auto"/>
              <w:jc w:val="center"/>
            </w:pPr>
            <w:r/>
            <w:r>
              <w:rPr>
                <w:b w:val="0"/>
                <w:color w:val="000000"/>
                <w:sz w:val="20"/>
              </w:rPr>
              <w:t>10</w:t>
            </w:r>
          </w:p>
        </w:tc>
      </w:tr>
      <w:tr>
        <w:trPr>
          <w:cantSplit/>
        </w:trPr>
        <w:tc>
          <w:tcPr>
            <w:tcW w:type="dxa" w:w="879"/>
            <w:vAlign w:val="center"/>
            <w:shd w:fill="FFFFFF"/>
          </w:tcPr>
          <w:p>
            <w:pPr>
              <w:spacing w:before="60" w:after="60" w:line="252" w:lineRule="auto"/>
              <w:jc w:val="center"/>
            </w:pPr>
            <w:r/>
            <w:r>
              <w:rPr>
                <w:b w:val="0"/>
                <w:color w:val="000000"/>
                <w:sz w:val="20"/>
              </w:rPr>
              <w:t>7</w:t>
            </w:r>
          </w:p>
        </w:tc>
        <w:tc>
          <w:tcPr>
            <w:tcW w:type="dxa" w:w="5102"/>
            <w:vAlign w:val="center"/>
            <w:shd w:fill="FFFFFF"/>
          </w:tcPr>
          <w:p>
            <w:pPr>
              <w:spacing w:before="60" w:after="60" w:line="252" w:lineRule="auto"/>
            </w:pPr>
            <w:r/>
            <w:r>
              <w:rPr>
                <w:b w:val="0"/>
                <w:color w:val="000000"/>
                <w:sz w:val="20"/>
              </w:rPr>
              <w:t>İlaçlar ve akılcı kullanım</w:t>
            </w:r>
          </w:p>
        </w:tc>
        <w:tc>
          <w:tcPr>
            <w:tcW w:type="dxa" w:w="2608"/>
            <w:vAlign w:val="center"/>
            <w:shd w:fill="FFFFFF"/>
          </w:tcPr>
          <w:p>
            <w:pPr>
              <w:spacing w:before="60" w:after="60" w:line="252" w:lineRule="auto"/>
            </w:pPr>
            <w:r/>
            <w:r>
              <w:rPr>
                <w:b w:val="0"/>
                <w:color w:val="000000"/>
                <w:sz w:val="20"/>
              </w:rPr>
              <w:t>SBTK.1.5</w:t>
            </w:r>
          </w:p>
        </w:tc>
        <w:tc>
          <w:tcPr>
            <w:tcW w:type="dxa" w:w="1446"/>
            <w:vAlign w:val="center"/>
            <w:shd w:fill="FFFFFF"/>
          </w:tcPr>
          <w:p>
            <w:pPr>
              <w:spacing w:before="60" w:after="60" w:line="252" w:lineRule="auto"/>
              <w:jc w:val="center"/>
            </w:pPr>
            <w:r/>
            <w:r>
              <w:rPr>
                <w:b w:val="0"/>
                <w:color w:val="000000"/>
                <w:sz w:val="20"/>
              </w:rPr>
              <w:t>10</w:t>
            </w:r>
          </w:p>
        </w:tc>
      </w:tr>
      <w:tr>
        <w:trPr>
          <w:cantSplit/>
        </w:trPr>
        <w:tc>
          <w:tcPr>
            <w:tcW w:type="dxa" w:w="879"/>
            <w:vAlign w:val="center"/>
            <w:shd w:fill="F3F6F8"/>
          </w:tcPr>
          <w:p>
            <w:pPr>
              <w:spacing w:before="60" w:after="60" w:line="252" w:lineRule="auto"/>
              <w:jc w:val="center"/>
            </w:pPr>
            <w:r/>
            <w:r>
              <w:rPr>
                <w:b w:val="0"/>
                <w:color w:val="000000"/>
                <w:sz w:val="20"/>
              </w:rPr>
              <w:t>8</w:t>
            </w:r>
          </w:p>
        </w:tc>
        <w:tc>
          <w:tcPr>
            <w:tcW w:type="dxa" w:w="5102"/>
            <w:vAlign w:val="center"/>
            <w:shd w:fill="F3F6F8"/>
          </w:tcPr>
          <w:p>
            <w:pPr>
              <w:spacing w:before="60" w:after="60" w:line="252" w:lineRule="auto"/>
            </w:pPr>
            <w:r/>
            <w:r>
              <w:rPr>
                <w:b w:val="0"/>
                <w:color w:val="000000"/>
                <w:sz w:val="20"/>
              </w:rPr>
              <w:t>Biyopsikososyal yaklaşım</w:t>
            </w:r>
          </w:p>
        </w:tc>
        <w:tc>
          <w:tcPr>
            <w:tcW w:type="dxa" w:w="2608"/>
            <w:vAlign w:val="center"/>
            <w:shd w:fill="F3F6F8"/>
          </w:tcPr>
          <w:p>
            <w:pPr>
              <w:spacing w:before="60" w:after="60" w:line="252" w:lineRule="auto"/>
            </w:pPr>
            <w:r/>
            <w:r>
              <w:rPr>
                <w:b w:val="0"/>
                <w:color w:val="000000"/>
                <w:sz w:val="20"/>
              </w:rPr>
              <w:t>SBTK.1.6</w:t>
            </w:r>
          </w:p>
        </w:tc>
        <w:tc>
          <w:tcPr>
            <w:tcW w:type="dxa" w:w="1446"/>
            <w:vAlign w:val="center"/>
            <w:shd w:fill="F3F6F8"/>
          </w:tcPr>
          <w:p>
            <w:pPr>
              <w:spacing w:before="60" w:after="60" w:line="252" w:lineRule="auto"/>
              <w:jc w:val="center"/>
            </w:pPr>
            <w:r/>
            <w:r>
              <w:rPr>
                <w:b w:val="0"/>
                <w:color w:val="000000"/>
                <w:sz w:val="20"/>
              </w:rPr>
              <w:t>15</w:t>
            </w:r>
          </w:p>
        </w:tc>
      </w:tr>
      <w:tr>
        <w:trPr>
          <w:cantSplit/>
        </w:trPr>
        <w:tc>
          <w:tcPr>
            <w:tcW w:type="dxa" w:w="879"/>
            <w:vAlign w:val="center"/>
            <w:shd w:fill="FFFFFF"/>
          </w:tcPr>
          <w:p>
            <w:pPr>
              <w:spacing w:before="60" w:after="60" w:line="252" w:lineRule="auto"/>
              <w:jc w:val="center"/>
            </w:pPr>
            <w:r/>
            <w:r>
              <w:rPr>
                <w:b w:val="0"/>
                <w:color w:val="000000"/>
                <w:sz w:val="20"/>
              </w:rPr>
              <w:t>9</w:t>
            </w:r>
          </w:p>
        </w:tc>
        <w:tc>
          <w:tcPr>
            <w:tcW w:type="dxa" w:w="5102"/>
            <w:vAlign w:val="center"/>
            <w:shd w:fill="FFFFFF"/>
          </w:tcPr>
          <w:p>
            <w:pPr>
              <w:spacing w:before="60" w:after="60" w:line="252" w:lineRule="auto"/>
            </w:pPr>
            <w:r/>
            <w:r>
              <w:rPr>
                <w:b w:val="0"/>
                <w:color w:val="000000"/>
                <w:sz w:val="20"/>
              </w:rPr>
              <w:t>Fiziksel aktivite ve sağlık</w:t>
            </w:r>
          </w:p>
        </w:tc>
        <w:tc>
          <w:tcPr>
            <w:tcW w:type="dxa" w:w="2608"/>
            <w:vAlign w:val="center"/>
            <w:shd w:fill="FFFFFF"/>
          </w:tcPr>
          <w:p>
            <w:pPr>
              <w:spacing w:before="60" w:after="60" w:line="252" w:lineRule="auto"/>
            </w:pPr>
            <w:r/>
            <w:r>
              <w:rPr>
                <w:b w:val="0"/>
                <w:color w:val="000000"/>
                <w:sz w:val="20"/>
              </w:rPr>
              <w:t>SBTK.2.1</w:t>
            </w:r>
          </w:p>
        </w:tc>
        <w:tc>
          <w:tcPr>
            <w:tcW w:type="dxa" w:w="1446"/>
            <w:vAlign w:val="center"/>
            <w:shd w:fill="FFFFFF"/>
          </w:tcPr>
          <w:p>
            <w:pPr>
              <w:spacing w:before="60" w:after="60" w:line="252" w:lineRule="auto"/>
              <w:jc w:val="center"/>
            </w:pPr>
            <w:r/>
            <w:r>
              <w:rPr>
                <w:b w:val="0"/>
                <w:color w:val="000000"/>
                <w:sz w:val="20"/>
              </w:rPr>
              <w:t>15</w:t>
            </w:r>
          </w:p>
        </w:tc>
      </w:tr>
    </w:tbl>
    <w:p/>
    <w:p>
      <w:r>
        <w:rPr>
          <w:sz w:val="20"/>
        </w:rPr>
        <w:t>Kapsam 9. haftadaki Fiziksel Aktivite ve Sağlık ile biter. Uyku, beslenme ve sonraki trafik konuları bu çalışmanın kapsamı dışındadır.</w:t>
      </w:r>
    </w:p>
    <w:p>
      <w:r>
        <w:t>Adı soyadı ______________________________   Sınıfı ______   Numarası ______</w:t>
      </w:r>
    </w:p>
    <w:p>
      <w:r>
        <w:rPr>
          <w:sz w:val="19"/>
        </w:rPr>
        <w:t>Öğrenci bölümü 2–6. sayfalarda, cevaplar 7–11. sayfalardadır. Toplam çalışma puanı 100’dür. Öğretmen cevap bölümünü ayırabilir. Set bir çalışma bankasıdır; soruların tamamı tek sınavda uygulanmak zorunda değildir.</w:t>
      </w:r>
    </w:p>
    <w:p>
      <w:r>
        <w:br w:type="page"/>
      </w:r>
    </w:p>
    <w:p>
      <w:pPr>
        <w:pStyle w:val="Heading1"/>
      </w:pPr>
      <w:r>
        <w:t>Açık uçlu çalışma soruları</w:t>
      </w:r>
    </w:p>
    <w:p>
      <w:pPr>
        <w:pStyle w:val="Heading2"/>
      </w:pPr>
      <w:r>
        <w:t>Soru 1 Sağlığı tek etkene bağlayabilir miyiz</w:t>
      </w:r>
    </w:p>
    <w:p>
      <w:r>
        <w:rPr>
          <w:sz w:val="18"/>
        </w:rPr>
        <w:t>SB-A01   ·   1. hafta   ·   SBTK.1.1   ·   10 puan</w:t>
      </w:r>
    </w:p>
    <w:p>
      <w:r>
        <w:t>Aynı ailede benzer hastalık öyküsüne sahip iki yetişkinden biri düzenli kontrollere ulaşabilmekte, diğeri ulaşım ve gelir güçlüğü yaşamaktadır. İkisinin günlük yaşam alışkanlıkları da farklıdır. Bu örnek bir hastalık tanısı vermek için değil, sağlığı etkileyen etkenleri tartışmak için verilmiştir.</w:t>
      </w:r>
    </w:p>
    <w:p>
      <w:pPr>
        <w:keepNext/>
      </w:pPr>
      <w:r>
        <w:rPr>
          <w:b/>
        </w:rPr>
        <w:t xml:space="preserve">a) </w:t>
      </w:r>
      <w:r>
        <w:t>Örnekteki genetik etkeni ve bir sosyoekonomik etkeni belirtin. (3 puan)</w:t>
      </w:r>
    </w:p>
    <w:p>
      <w:pPr>
        <w:spacing w:after="40" w:line="240" w:lineRule="exact"/>
      </w:pPr>
      <w:r>
        <w:rPr>
          <w:color w:val="888888"/>
          <w:sz w:val="18"/>
        </w:rPr>
        <w:t>................................................................................................................................................</w:t>
      </w:r>
    </w:p>
    <w:p>
      <w:pPr>
        <w:spacing w:after="40" w:line="240" w:lineRule="exact"/>
      </w:pPr>
      <w:r>
        <w:rPr>
          <w:color w:val="888888"/>
          <w:sz w:val="18"/>
        </w:rPr>
        <w:t>................................................................................................................................................</w:t>
      </w:r>
    </w:p>
    <w:p>
      <w:pPr>
        <w:keepNext/>
      </w:pPr>
      <w:r>
        <w:rPr>
          <w:b/>
        </w:rPr>
        <w:t xml:space="preserve">b) </w:t>
      </w:r>
      <w:r>
        <w:t>İki kişinin gelecekte mutlaka aynı sağlık durumuna sahip olacağı söylenebilir mi? İki başka etkenle açıklayın. (3 puan)</w:t>
      </w:r>
    </w:p>
    <w:p>
      <w:pPr>
        <w:spacing w:after="40" w:line="240" w:lineRule="exact"/>
      </w:pPr>
      <w:r>
        <w:rPr>
          <w:color w:val="888888"/>
          <w:sz w:val="18"/>
        </w:rPr>
        <w:t>................................................................................................................................................</w:t>
      </w:r>
    </w:p>
    <w:p>
      <w:pPr>
        <w:spacing w:after="40" w:line="240" w:lineRule="exact"/>
      </w:pPr>
      <w:r>
        <w:rPr>
          <w:color w:val="888888"/>
          <w:sz w:val="18"/>
        </w:rPr>
        <w:t>................................................................................................................................................</w:t>
      </w:r>
    </w:p>
    <w:p>
      <w:pPr>
        <w:keepNext/>
      </w:pPr>
      <w:r>
        <w:rPr>
          <w:b/>
        </w:rPr>
        <w:t xml:space="preserve">c) </w:t>
      </w:r>
      <w:r>
        <w:t>Sağlık hizmetine ulaşımı kolaylaştıran bir toplumsal uygulama önerin ve birey ile toplum için birer olası yararını açıklayın. (4 puan)</w:t>
      </w:r>
    </w:p>
    <w:p>
      <w:pPr>
        <w:spacing w:after="40" w:line="240" w:lineRule="exact"/>
      </w:pPr>
      <w:r>
        <w:rPr>
          <w:color w:val="888888"/>
          <w:sz w:val="18"/>
        </w:rPr>
        <w:t>................................................................................................................................................</w:t>
      </w:r>
    </w:p>
    <w:p>
      <w:pPr>
        <w:spacing w:after="40" w:line="240" w:lineRule="exact"/>
      </w:pPr>
      <w:r>
        <w:rPr>
          <w:color w:val="888888"/>
          <w:sz w:val="18"/>
        </w:rPr>
        <w:t>................................................................................................................................................</w:t>
      </w:r>
    </w:p>
    <w:p>
      <w:r>
        <w:rPr>
          <w:sz w:val="17"/>
        </w:rPr>
        <w:t>Kitap bağlantısı: Sağlık Bilgisi ve Trafik Kültürü ders kitabı s. 18–19.</w:t>
      </w:r>
    </w:p>
    <w:p>
      <w:pPr>
        <w:spacing w:after="100"/>
      </w:pPr>
    </w:p>
    <w:p>
      <w:pPr>
        <w:pStyle w:val="Heading2"/>
      </w:pPr>
      <w:r>
        <w:t>Soru 2 Mahalledeki çevresel riskler</w:t>
      </w:r>
    </w:p>
    <w:p>
      <w:r>
        <w:rPr>
          <w:sz w:val="18"/>
        </w:rPr>
        <w:t>SB-A02   ·   2. hafta   ·   SBTK.1.1   ·   10 puan</w:t>
      </w:r>
    </w:p>
    <w:p>
      <w:r>
        <w:t>Bir mahallede açıkta biriken çöpler, dereye karışan atıklar, yoğun egzoz ve gece geç saatlere kadar yüksek ses gözlenmektedir. Mahalleli yalnızca kötü kokuyu gidermenin bütün sağlık risklerini ortadan kaldıracağını düşünmektedir.</w:t>
      </w:r>
    </w:p>
    <w:p>
      <w:pPr>
        <w:keepNext/>
      </w:pPr>
      <w:r>
        <w:rPr>
          <w:b/>
        </w:rPr>
        <w:t xml:space="preserve">a) </w:t>
      </w:r>
      <w:r>
        <w:t>Bu durumda üç farklı çevresel risk türünü örnekleriyle yazın. (3 puan)</w:t>
      </w:r>
    </w:p>
    <w:p>
      <w:pPr>
        <w:spacing w:after="40" w:line="240" w:lineRule="exact"/>
      </w:pPr>
      <w:r>
        <w:rPr>
          <w:color w:val="888888"/>
          <w:sz w:val="18"/>
        </w:rPr>
        <w:t>................................................................................................................................................</w:t>
      </w:r>
    </w:p>
    <w:p>
      <w:pPr>
        <w:spacing w:after="40" w:line="240" w:lineRule="exact"/>
      </w:pPr>
      <w:r>
        <w:rPr>
          <w:color w:val="888888"/>
          <w:sz w:val="18"/>
        </w:rPr>
        <w:t>................................................................................................................................................</w:t>
      </w:r>
    </w:p>
    <w:p>
      <w:pPr>
        <w:keepNext/>
      </w:pPr>
      <w:r>
        <w:rPr>
          <w:b/>
        </w:rPr>
        <w:t xml:space="preserve">b) </w:t>
      </w:r>
      <w:r>
        <w:t>Yalnız kokuyu bastırmak yerine riskin kaynağına yönelik bir önlem önerin ve nedenini açıklayın. (3 puan)</w:t>
      </w:r>
    </w:p>
    <w:p>
      <w:pPr>
        <w:spacing w:after="40" w:line="240" w:lineRule="exact"/>
      </w:pPr>
      <w:r>
        <w:rPr>
          <w:color w:val="888888"/>
          <w:sz w:val="18"/>
        </w:rPr>
        <w:t>................................................................................................................................................</w:t>
      </w:r>
    </w:p>
    <w:p>
      <w:pPr>
        <w:spacing w:after="40" w:line="240" w:lineRule="exact"/>
      </w:pPr>
      <w:r>
        <w:rPr>
          <w:color w:val="888888"/>
          <w:sz w:val="18"/>
        </w:rPr>
        <w:t>................................................................................................................................................</w:t>
      </w:r>
    </w:p>
    <w:p>
      <w:pPr>
        <w:keepNext/>
      </w:pPr>
      <w:r>
        <w:rPr>
          <w:b/>
        </w:rPr>
        <w:t xml:space="preserve">c) </w:t>
      </w:r>
      <w:r>
        <w:t>Bir önlemin işe yarayıp yaramadığını araştırırken hangi veriyi, hangi zaman karşılaştırmasıyla toplarsınız? Tek gözlemin sınırını belirtin. (4 puan)</w:t>
      </w:r>
    </w:p>
    <w:p>
      <w:pPr>
        <w:spacing w:after="40" w:line="240" w:lineRule="exact"/>
      </w:pPr>
      <w:r>
        <w:rPr>
          <w:color w:val="888888"/>
          <w:sz w:val="18"/>
        </w:rPr>
        <w:t>................................................................................................................................................</w:t>
      </w:r>
    </w:p>
    <w:p>
      <w:pPr>
        <w:spacing w:after="40" w:line="240" w:lineRule="exact"/>
      </w:pPr>
      <w:r>
        <w:rPr>
          <w:color w:val="888888"/>
          <w:sz w:val="18"/>
        </w:rPr>
        <w:t>................................................................................................................................................</w:t>
      </w:r>
    </w:p>
    <w:p>
      <w:r>
        <w:rPr>
          <w:sz w:val="17"/>
        </w:rPr>
        <w:t>Kitap bağlantısı: Sağlık Bilgisi ve Trafik Kültürü ders kitabı s. 20–24 ve tema sonu s. 60.</w:t>
      </w:r>
    </w:p>
    <w:p>
      <w:pPr>
        <w:spacing w:after="100"/>
      </w:pPr>
    </w:p>
    <w:p>
      <w:r>
        <w:br w:type="page"/>
      </w:r>
    </w:p>
    <w:p>
      <w:pPr>
        <w:pStyle w:val="Heading1"/>
      </w:pPr>
      <w:r>
        <w:t>Açık uçlu çalışma soruları</w:t>
      </w:r>
    </w:p>
    <w:p>
      <w:pPr>
        <w:pStyle w:val="Heading2"/>
      </w:pPr>
      <w:r>
        <w:t>Soru 3 Aynı kişinin farklı sağlık hizmetleri</w:t>
      </w:r>
    </w:p>
    <w:p>
      <w:r>
        <w:rPr>
          <w:sz w:val="18"/>
        </w:rPr>
        <w:t>SB-A03   ·   3. hafta   ·   SBTK.1.2   ·   10 puan</w:t>
      </w:r>
    </w:p>
    <w:p>
      <w:r>
        <w:t>Bir kişi aşı programından yararlanmış, yıllar sonra bir yaralanma için tedavi görmüş ve iyileşme döneminde günlük işlerini yeniden yapabilmek için rehabilitasyon desteği almıştır. Mahallesinde ayrıca sağlık okuryazarlığı eğitimi düzenlenmektedir.</w:t>
      </w:r>
    </w:p>
    <w:p>
      <w:pPr>
        <w:keepNext/>
      </w:pPr>
      <w:r>
        <w:rPr>
          <w:b/>
        </w:rPr>
        <w:t xml:space="preserve">a) </w:t>
      </w:r>
      <w:r>
        <w:t>Aşı, yaralanma tedavisi ve işlevleri yeniden kazandırma desteğini hizmet türleriyle eşleştirin. (3 puan)</w:t>
      </w:r>
    </w:p>
    <w:p>
      <w:pPr>
        <w:spacing w:after="40" w:line="240" w:lineRule="exact"/>
      </w:pPr>
      <w:r>
        <w:rPr>
          <w:color w:val="888888"/>
          <w:sz w:val="18"/>
        </w:rPr>
        <w:t>................................................................................................................................................</w:t>
      </w:r>
    </w:p>
    <w:p>
      <w:pPr>
        <w:spacing w:after="40" w:line="240" w:lineRule="exact"/>
      </w:pPr>
      <w:r>
        <w:rPr>
          <w:color w:val="888888"/>
          <w:sz w:val="18"/>
        </w:rPr>
        <w:t>................................................................................................................................................</w:t>
      </w:r>
    </w:p>
    <w:p>
      <w:pPr>
        <w:keepNext/>
      </w:pPr>
      <w:r>
        <w:rPr>
          <w:b/>
        </w:rPr>
        <w:t xml:space="preserve">b) </w:t>
      </w:r>
      <w:r>
        <w:t>Sağlık okuryazarlığı eğitiminin sağlığın geliştirilmesiyle ilişkisini açıklayın. (3 puan)</w:t>
      </w:r>
    </w:p>
    <w:p>
      <w:pPr>
        <w:spacing w:after="40" w:line="240" w:lineRule="exact"/>
      </w:pPr>
      <w:r>
        <w:rPr>
          <w:color w:val="888888"/>
          <w:sz w:val="18"/>
        </w:rPr>
        <w:t>................................................................................................................................................</w:t>
      </w:r>
    </w:p>
    <w:p>
      <w:pPr>
        <w:spacing w:after="40" w:line="240" w:lineRule="exact"/>
      </w:pPr>
      <w:r>
        <w:rPr>
          <w:color w:val="888888"/>
          <w:sz w:val="18"/>
        </w:rPr>
        <w:t>................................................................................................................................................</w:t>
      </w:r>
    </w:p>
    <w:p>
      <w:pPr>
        <w:keepNext/>
      </w:pPr>
      <w:r>
        <w:rPr>
          <w:b/>
        </w:rPr>
        <w:t xml:space="preserve">c) </w:t>
      </w:r>
      <w:r>
        <w:t>Bu hizmetler hakkında bilgi toplayan öğrenci iki güvenilir kaynak türü seçsin. Kaynakları değerlendirirken iki ölçüt de yazın. (4 puan)</w:t>
      </w:r>
    </w:p>
    <w:p>
      <w:pPr>
        <w:spacing w:after="40" w:line="240" w:lineRule="exact"/>
      </w:pPr>
      <w:r>
        <w:rPr>
          <w:color w:val="888888"/>
          <w:sz w:val="18"/>
        </w:rPr>
        <w:t>................................................................................................................................................</w:t>
      </w:r>
    </w:p>
    <w:p>
      <w:pPr>
        <w:spacing w:after="40" w:line="240" w:lineRule="exact"/>
      </w:pPr>
      <w:r>
        <w:rPr>
          <w:color w:val="888888"/>
          <w:sz w:val="18"/>
        </w:rPr>
        <w:t>................................................................................................................................................</w:t>
      </w:r>
    </w:p>
    <w:p>
      <w:r>
        <w:rPr>
          <w:sz w:val="17"/>
        </w:rPr>
        <w:t>Kitap bağlantısı: Sağlık Bilgisi ve Trafik Kültürü ders kitabı s. 26–32 ve tema sonu s. 61.</w:t>
      </w:r>
    </w:p>
    <w:p>
      <w:pPr>
        <w:spacing w:after="100"/>
      </w:pPr>
    </w:p>
    <w:p>
      <w:pPr>
        <w:pStyle w:val="Heading2"/>
      </w:pPr>
      <w:r>
        <w:t>Soru 4 Temiz görünmek yeterli mi</w:t>
      </w:r>
    </w:p>
    <w:p>
      <w:r>
        <w:rPr>
          <w:sz w:val="18"/>
        </w:rPr>
        <w:t>SB-A04   ·   4. hafta   ·   SBTK.1.3   ·   10 puan</w:t>
      </w:r>
    </w:p>
    <w:p>
      <w:r>
        <w:t>Bir öğrenci ellerini yalnız birkaç saniye suya tutuyor, kardeşiyle diş fırçasını paylaşıyor ve hapşırırken ağzını eliyle kapattıktan sonra ortak eşyalara dokunuyor.</w:t>
      </w:r>
    </w:p>
    <w:p>
      <w:pPr>
        <w:keepNext/>
      </w:pPr>
      <w:r>
        <w:rPr>
          <w:b/>
        </w:rPr>
        <w:t xml:space="preserve">a) </w:t>
      </w:r>
      <w:r>
        <w:t>Bu davranışlardan iki hijyen sorununu ve her birinin uygun karşılığını yazın. (3 puan)</w:t>
      </w:r>
    </w:p>
    <w:p>
      <w:pPr>
        <w:spacing w:after="40" w:line="240" w:lineRule="exact"/>
      </w:pPr>
      <w:r>
        <w:rPr>
          <w:color w:val="888888"/>
          <w:sz w:val="18"/>
        </w:rPr>
        <w:t>................................................................................................................................................</w:t>
      </w:r>
    </w:p>
    <w:p>
      <w:pPr>
        <w:spacing w:after="40" w:line="240" w:lineRule="exact"/>
      </w:pPr>
      <w:r>
        <w:rPr>
          <w:color w:val="888888"/>
          <w:sz w:val="18"/>
        </w:rPr>
        <w:t>................................................................................................................................................</w:t>
      </w:r>
    </w:p>
    <w:p>
      <w:pPr>
        <w:keepNext/>
      </w:pPr>
      <w:r>
        <w:rPr>
          <w:b/>
        </w:rPr>
        <w:t xml:space="preserve">b) </w:t>
      </w:r>
      <w:r>
        <w:t>Doğru el yıkamada süre ve temizlenecek bölgeler için iki temel özellik belirtin. (3 puan)</w:t>
      </w:r>
    </w:p>
    <w:p>
      <w:pPr>
        <w:spacing w:after="40" w:line="240" w:lineRule="exact"/>
      </w:pPr>
      <w:r>
        <w:rPr>
          <w:color w:val="888888"/>
          <w:sz w:val="18"/>
        </w:rPr>
        <w:t>................................................................................................................................................</w:t>
      </w:r>
    </w:p>
    <w:p>
      <w:pPr>
        <w:spacing w:after="40" w:line="240" w:lineRule="exact"/>
      </w:pPr>
      <w:r>
        <w:rPr>
          <w:color w:val="888888"/>
          <w:sz w:val="18"/>
        </w:rPr>
        <w:t>................................................................................................................................................</w:t>
      </w:r>
    </w:p>
    <w:p>
      <w:pPr>
        <w:keepNext/>
      </w:pPr>
      <w:r>
        <w:rPr>
          <w:b/>
        </w:rPr>
        <w:t xml:space="preserve">c) </w:t>
      </w:r>
      <w:r>
        <w:t>Bu davranışları düzeltmek yalnız öğrencinin kendisine mi yarar sağlar? Bir bulaşma örneğiyle açıklayın. (4 puan)</w:t>
      </w:r>
    </w:p>
    <w:p>
      <w:pPr>
        <w:spacing w:after="40" w:line="240" w:lineRule="exact"/>
      </w:pPr>
      <w:r>
        <w:rPr>
          <w:color w:val="888888"/>
          <w:sz w:val="18"/>
        </w:rPr>
        <w:t>................................................................................................................................................</w:t>
      </w:r>
    </w:p>
    <w:p>
      <w:pPr>
        <w:spacing w:after="40" w:line="240" w:lineRule="exact"/>
      </w:pPr>
      <w:r>
        <w:rPr>
          <w:color w:val="888888"/>
          <w:sz w:val="18"/>
        </w:rPr>
        <w:t>................................................................................................................................................</w:t>
      </w:r>
    </w:p>
    <w:p>
      <w:r>
        <w:rPr>
          <w:sz w:val="17"/>
        </w:rPr>
        <w:t>Kitap bağlantısı: Sağlık Bilgisi ve Trafik Kültürü ders kitabı s. 34–40 ve tema sonu s. 62.</w:t>
      </w:r>
    </w:p>
    <w:p>
      <w:pPr>
        <w:spacing w:after="100"/>
      </w:pPr>
    </w:p>
    <w:p>
      <w:r>
        <w:br w:type="page"/>
      </w:r>
    </w:p>
    <w:p>
      <w:pPr>
        <w:pStyle w:val="Heading1"/>
      </w:pPr>
      <w:r>
        <w:t>Açık uçlu çalışma soruları</w:t>
      </w:r>
    </w:p>
    <w:p>
      <w:pPr>
        <w:pStyle w:val="Heading2"/>
      </w:pPr>
      <w:r>
        <w:t>Soru 5 Hastalığın adı mı nedeni mi</w:t>
      </w:r>
    </w:p>
    <w:p>
      <w:r>
        <w:rPr>
          <w:sz w:val="18"/>
        </w:rPr>
        <w:t>SB-A05   ·   5. hafta   ·   SBTK.1.4   ·   10 puan</w:t>
      </w:r>
    </w:p>
    <w:p>
      <w:r>
        <w:t>Sınıfta, grip tanısı konmuş bir kişinin hastalığının virüs kaynaklı olduğu; başka bir kişinin diyabetinin ise insülinin üretim veya etkisindeki sorunlarla ilişkili olduğu bilgisi paylaşılmıştır. Bir öğrenci ikisini de aynı bulaşıcı hastalık grubuna koymaktadır.</w:t>
      </w:r>
    </w:p>
    <w:p>
      <w:pPr>
        <w:keepNext/>
      </w:pPr>
      <w:r>
        <w:rPr>
          <w:b/>
        </w:rPr>
        <w:t xml:space="preserve">a) </w:t>
      </w:r>
      <w:r>
        <w:t>Bu iki örneği enfeksiyon ve bulaşıcı olmayan hastalık bakımından ayırın. (3 puan)</w:t>
      </w:r>
    </w:p>
    <w:p>
      <w:pPr>
        <w:spacing w:after="40" w:line="240" w:lineRule="exact"/>
      </w:pPr>
      <w:r>
        <w:rPr>
          <w:color w:val="888888"/>
          <w:sz w:val="18"/>
        </w:rPr>
        <w:t>................................................................................................................................................</w:t>
      </w:r>
    </w:p>
    <w:p>
      <w:pPr>
        <w:spacing w:after="40" w:line="240" w:lineRule="exact"/>
      </w:pPr>
      <w:r>
        <w:rPr>
          <w:color w:val="888888"/>
          <w:sz w:val="18"/>
        </w:rPr>
        <w:t>................................................................................................................................................</w:t>
      </w:r>
    </w:p>
    <w:p>
      <w:pPr>
        <w:keepNext/>
      </w:pPr>
      <w:r>
        <w:rPr>
          <w:b/>
        </w:rPr>
        <w:t xml:space="preserve">b) </w:t>
      </w:r>
      <w:r>
        <w:t>Yanlış sınıflandırma, diyabeti olan bir kişinin sosyal yaşama katılımını nasıl etkileyebilir? Uygun bir tutum önerin. (3 puan)</w:t>
      </w:r>
    </w:p>
    <w:p>
      <w:pPr>
        <w:spacing w:after="40" w:line="240" w:lineRule="exact"/>
      </w:pPr>
      <w:r>
        <w:rPr>
          <w:color w:val="888888"/>
          <w:sz w:val="18"/>
        </w:rPr>
        <w:t>................................................................................................................................................</w:t>
      </w:r>
    </w:p>
    <w:p>
      <w:pPr>
        <w:spacing w:after="40" w:line="240" w:lineRule="exact"/>
      </w:pPr>
      <w:r>
        <w:rPr>
          <w:color w:val="888888"/>
          <w:sz w:val="18"/>
        </w:rPr>
        <w:t>................................................................................................................................................</w:t>
      </w:r>
    </w:p>
    <w:p>
      <w:pPr>
        <w:keepNext/>
      </w:pPr>
      <w:r>
        <w:rPr>
          <w:b/>
        </w:rPr>
        <w:t xml:space="preserve">c) </w:t>
      </w:r>
      <w:r>
        <w:t>Kalıtsal hastalık ile otoimmün hastalığı nedenleri bakımından ayırın. Bunların mutlaka kişiden kişiye temasla bulaştığı söylenebilir mi? (4 puan)</w:t>
      </w:r>
    </w:p>
    <w:p>
      <w:pPr>
        <w:spacing w:after="40" w:line="240" w:lineRule="exact"/>
      </w:pPr>
      <w:r>
        <w:rPr>
          <w:color w:val="888888"/>
          <w:sz w:val="18"/>
        </w:rPr>
        <w:t>................................................................................................................................................</w:t>
      </w:r>
    </w:p>
    <w:p>
      <w:pPr>
        <w:spacing w:after="40" w:line="240" w:lineRule="exact"/>
      </w:pPr>
      <w:r>
        <w:rPr>
          <w:color w:val="888888"/>
          <w:sz w:val="18"/>
        </w:rPr>
        <w:t>................................................................................................................................................</w:t>
      </w:r>
    </w:p>
    <w:p>
      <w:r>
        <w:rPr>
          <w:sz w:val="17"/>
        </w:rPr>
        <w:t>Kitap bağlantısı: Sağlık Bilgisi ve Trafik Kültürü ders kitabı s. 41–45.</w:t>
      </w:r>
    </w:p>
    <w:p>
      <w:pPr>
        <w:spacing w:after="100"/>
      </w:pPr>
    </w:p>
    <w:p>
      <w:pPr>
        <w:pStyle w:val="Heading2"/>
      </w:pPr>
      <w:r>
        <w:t>Soru 6 Kütüphaneye ulaşmak ve katılmak</w:t>
      </w:r>
    </w:p>
    <w:p>
      <w:r>
        <w:rPr>
          <w:sz w:val="18"/>
        </w:rPr>
        <w:t>SB-A06   ·   6. hafta   ·   SBTK.1.4   ·   10 puan</w:t>
      </w:r>
    </w:p>
    <w:p>
      <w:r>
        <w:t>Okul kütüphanesinin giriş rampasına eşyalar konmuş, duyurular yalnız sesli yapılmış ve öğrenciye sormadan onun yerine bir arkadaşı kitap seçmiştir. Yönetim yalnız iyi niyetin erişilebilirlik için yeterli olduğunu söylemektedir.</w:t>
      </w:r>
    </w:p>
    <w:p>
      <w:pPr>
        <w:keepNext/>
      </w:pPr>
      <w:r>
        <w:rPr>
          <w:b/>
        </w:rPr>
        <w:t xml:space="preserve">a) </w:t>
      </w:r>
      <w:r>
        <w:t>Bir fiziksel ve bir iletişim engelini belirleyin. (3 puan)</w:t>
      </w:r>
    </w:p>
    <w:p>
      <w:pPr>
        <w:spacing w:after="40" w:line="240" w:lineRule="exact"/>
      </w:pPr>
      <w:r>
        <w:rPr>
          <w:color w:val="888888"/>
          <w:sz w:val="18"/>
        </w:rPr>
        <w:t>................................................................................................................................................</w:t>
      </w:r>
    </w:p>
    <w:p>
      <w:pPr>
        <w:spacing w:after="40" w:line="240" w:lineRule="exact"/>
      </w:pPr>
      <w:r>
        <w:rPr>
          <w:color w:val="888888"/>
          <w:sz w:val="18"/>
        </w:rPr>
        <w:t>................................................................................................................................................</w:t>
      </w:r>
    </w:p>
    <w:p>
      <w:pPr>
        <w:keepNext/>
      </w:pPr>
      <w:r>
        <w:rPr>
          <w:b/>
        </w:rPr>
        <w:t xml:space="preserve">b) </w:t>
      </w:r>
      <w:r>
        <w:t>İki engel için uygulanabilir birer düzenleme önerin. (3 puan)</w:t>
      </w:r>
    </w:p>
    <w:p>
      <w:pPr>
        <w:spacing w:after="40" w:line="240" w:lineRule="exact"/>
      </w:pPr>
      <w:r>
        <w:rPr>
          <w:color w:val="888888"/>
          <w:sz w:val="18"/>
        </w:rPr>
        <w:t>................................................................................................................................................</w:t>
      </w:r>
    </w:p>
    <w:p>
      <w:pPr>
        <w:spacing w:after="40" w:line="240" w:lineRule="exact"/>
      </w:pPr>
      <w:r>
        <w:rPr>
          <w:color w:val="888888"/>
          <w:sz w:val="18"/>
        </w:rPr>
        <w:t>................................................................................................................................................</w:t>
      </w:r>
    </w:p>
    <w:p>
      <w:pPr>
        <w:keepNext/>
      </w:pPr>
      <w:r>
        <w:rPr>
          <w:b/>
        </w:rPr>
        <w:t xml:space="preserve">c) </w:t>
      </w:r>
      <w:r>
        <w:t>Öğrencinin yerine kitap seçmek ile ihtiyaç duyduğu desteği kendisine sormak arasındaki farkı açıklayın. (4 puan)</w:t>
      </w:r>
    </w:p>
    <w:p>
      <w:pPr>
        <w:spacing w:after="40" w:line="240" w:lineRule="exact"/>
      </w:pPr>
      <w:r>
        <w:rPr>
          <w:color w:val="888888"/>
          <w:sz w:val="18"/>
        </w:rPr>
        <w:t>................................................................................................................................................</w:t>
      </w:r>
    </w:p>
    <w:p>
      <w:pPr>
        <w:spacing w:after="40" w:line="240" w:lineRule="exact"/>
      </w:pPr>
      <w:r>
        <w:rPr>
          <w:color w:val="888888"/>
          <w:sz w:val="18"/>
        </w:rPr>
        <w:t>................................................................................................................................................</w:t>
      </w:r>
    </w:p>
    <w:p>
      <w:r>
        <w:rPr>
          <w:sz w:val="17"/>
        </w:rPr>
        <w:t>Kitap bağlantısı: Sağlık Bilgisi ve Trafik Kültürü ders kitabı s. 45–48 ve tema sonu s. 62–63.</w:t>
      </w:r>
    </w:p>
    <w:p>
      <w:pPr>
        <w:spacing w:after="100"/>
      </w:pPr>
    </w:p>
    <w:p>
      <w:r>
        <w:br w:type="page"/>
      </w:r>
    </w:p>
    <w:p>
      <w:pPr>
        <w:pStyle w:val="Heading1"/>
      </w:pPr>
      <w:r>
        <w:t>Açık uçlu çalışma soruları</w:t>
      </w:r>
    </w:p>
    <w:p>
      <w:pPr>
        <w:pStyle w:val="Heading2"/>
      </w:pPr>
      <w:r>
        <w:t>Soru 7 Belirtiyi azaltmak ve nedeni tedavi etmek</w:t>
      </w:r>
    </w:p>
    <w:p>
      <w:r>
        <w:rPr>
          <w:sz w:val="18"/>
        </w:rPr>
        <w:t>SB-A07   ·   7. hafta   ·   SBTK.1.5   ·   10 puan</w:t>
      </w:r>
    </w:p>
    <w:p>
      <w:r>
        <w:t>Bir arkadaş grubu, “Ağrım azalırsa hastalığım kesin geçmiştir.” ve “Nezlede evde kalan antibiyotiği kullanabiliriz.” iddialarını tartışmaktadır.</w:t>
      </w:r>
    </w:p>
    <w:p>
      <w:pPr>
        <w:keepNext/>
      </w:pPr>
      <w:r>
        <w:rPr>
          <w:b/>
        </w:rPr>
        <w:t xml:space="preserve">a) </w:t>
      </w:r>
      <w:r>
        <w:t>Virüs kaynaklı nezlede antibiyotik kullanma iddiasını değerlendirin. (3 puan)</w:t>
      </w:r>
    </w:p>
    <w:p>
      <w:pPr>
        <w:spacing w:after="40" w:line="240" w:lineRule="exact"/>
      </w:pPr>
      <w:r>
        <w:rPr>
          <w:color w:val="888888"/>
          <w:sz w:val="18"/>
        </w:rPr>
        <w:t>................................................................................................................................................</w:t>
      </w:r>
    </w:p>
    <w:p>
      <w:pPr>
        <w:spacing w:after="40" w:line="240" w:lineRule="exact"/>
      </w:pPr>
      <w:r>
        <w:rPr>
          <w:color w:val="888888"/>
          <w:sz w:val="18"/>
        </w:rPr>
        <w:t>................................................................................................................................................</w:t>
      </w:r>
    </w:p>
    <w:p>
      <w:pPr>
        <w:keepNext/>
      </w:pPr>
      <w:r>
        <w:rPr>
          <w:b/>
        </w:rPr>
        <w:t xml:space="preserve">b) </w:t>
      </w:r>
      <w:r>
        <w:t>Ağrının azalması neden hastalığın nedeninin ortadan kalktığını kanıtlamaz? (3 puan)</w:t>
      </w:r>
    </w:p>
    <w:p>
      <w:pPr>
        <w:spacing w:after="40" w:line="240" w:lineRule="exact"/>
      </w:pPr>
      <w:r>
        <w:rPr>
          <w:color w:val="888888"/>
          <w:sz w:val="18"/>
        </w:rPr>
        <w:t>................................................................................................................................................</w:t>
      </w:r>
    </w:p>
    <w:p>
      <w:pPr>
        <w:spacing w:after="40" w:line="240" w:lineRule="exact"/>
      </w:pPr>
      <w:r>
        <w:rPr>
          <w:color w:val="888888"/>
          <w:sz w:val="18"/>
        </w:rPr>
        <w:t>................................................................................................................................................</w:t>
      </w:r>
    </w:p>
    <w:p>
      <w:pPr>
        <w:keepNext/>
      </w:pPr>
      <w:r>
        <w:rPr>
          <w:b/>
        </w:rPr>
        <w:t xml:space="preserve">c) </w:t>
      </w:r>
      <w:r>
        <w:t>İlaç hakkında güvenilir bilgi edinmek için hangi iki kişiye/kaynağa başvurulabilir? Kullanım sırasında hangi iki bilgi paylaşılmalıdır? (4 puan)</w:t>
      </w:r>
    </w:p>
    <w:p>
      <w:pPr>
        <w:spacing w:after="40" w:line="240" w:lineRule="exact"/>
      </w:pPr>
      <w:r>
        <w:rPr>
          <w:color w:val="888888"/>
          <w:sz w:val="18"/>
        </w:rPr>
        <w:t>................................................................................................................................................</w:t>
      </w:r>
    </w:p>
    <w:p>
      <w:pPr>
        <w:spacing w:after="40" w:line="240" w:lineRule="exact"/>
      </w:pPr>
      <w:r>
        <w:rPr>
          <w:color w:val="888888"/>
          <w:sz w:val="18"/>
        </w:rPr>
        <w:t>................................................................................................................................................</w:t>
      </w:r>
    </w:p>
    <w:p>
      <w:r>
        <w:rPr>
          <w:sz w:val="17"/>
        </w:rPr>
        <w:t>Kitap bağlantısı: Sağlık Bilgisi ve Trafik Kültürü ders kitabı s. 49–53 ve tema sonu s. 63–64.</w:t>
      </w:r>
    </w:p>
    <w:p>
      <w:pPr>
        <w:spacing w:after="100"/>
      </w:pPr>
    </w:p>
    <w:p>
      <w:pPr>
        <w:pStyle w:val="Heading2"/>
      </w:pPr>
      <w:r>
        <w:t>Soru 8 İyileşmeyi bütün boyutlarıyla değerlendirmek</w:t>
      </w:r>
    </w:p>
    <w:p>
      <w:r>
        <w:rPr>
          <w:sz w:val="18"/>
        </w:rPr>
        <w:t>SB-A08   ·   8. hafta   ·   SBTK.1.6   ·   15 puan</w:t>
      </w:r>
    </w:p>
    <w:p>
      <w:r>
        <w:t>Bacağı yaralandığı için bir süre okula gidemeyen Deniz fiziksel tedavisini sürdürmektedir. “Derslere yetişemeyeceğim.” diye düşünüp kaygılanmakta, arkadaşlarıyla görüşmekten de kaçınmaktadır. Arkadaşları, Deniz’in isteğiyle ders notlarını paylaşmak ve görüşmek için bir plan hazırlamaktadır.</w:t>
      </w:r>
    </w:p>
    <w:p>
      <w:pPr>
        <w:keepNext/>
      </w:pPr>
      <w:r>
        <w:rPr>
          <w:b/>
        </w:rPr>
        <w:t xml:space="preserve">a) </w:t>
      </w:r>
      <w:r>
        <w:t>Durumdan biyolojik, psikolojik ve sosyal boyuta birer örnek verin. (5 puan)</w:t>
      </w:r>
    </w:p>
    <w:p>
      <w:pPr>
        <w:spacing w:after="40" w:line="240" w:lineRule="exact"/>
      </w:pPr>
      <w:r>
        <w:rPr>
          <w:color w:val="888888"/>
          <w:sz w:val="18"/>
        </w:rPr>
        <w:t>................................................................................................................................................</w:t>
      </w:r>
    </w:p>
    <w:p>
      <w:pPr>
        <w:spacing w:after="40" w:line="240" w:lineRule="exact"/>
      </w:pPr>
      <w:r>
        <w:rPr>
          <w:color w:val="888888"/>
          <w:sz w:val="18"/>
        </w:rPr>
        <w:t>................................................................................................................................................</w:t>
      </w:r>
    </w:p>
    <w:p>
      <w:pPr>
        <w:keepNext/>
      </w:pPr>
      <w:r>
        <w:rPr>
          <w:b/>
        </w:rPr>
        <w:t xml:space="preserve">b) </w:t>
      </w:r>
      <w:r>
        <w:t>Bir düşünce duygu davranış zinciri kurun. Bu zincirin tek mümkün tepki olmadığını da belirtin. (5 puan)</w:t>
      </w:r>
    </w:p>
    <w:p>
      <w:pPr>
        <w:spacing w:after="40" w:line="240" w:lineRule="exact"/>
      </w:pPr>
      <w:r>
        <w:rPr>
          <w:color w:val="888888"/>
          <w:sz w:val="18"/>
        </w:rPr>
        <w:t>................................................................................................................................................</w:t>
      </w:r>
    </w:p>
    <w:p>
      <w:pPr>
        <w:spacing w:after="40" w:line="240" w:lineRule="exact"/>
      </w:pPr>
      <w:r>
        <w:rPr>
          <w:color w:val="888888"/>
          <w:sz w:val="18"/>
        </w:rPr>
        <w:t>................................................................................................................................................</w:t>
      </w:r>
    </w:p>
    <w:p>
      <w:pPr>
        <w:keepNext/>
      </w:pPr>
      <w:r>
        <w:rPr>
          <w:b/>
        </w:rPr>
        <w:t xml:space="preserve">c) </w:t>
      </w:r>
      <w:r>
        <w:t>Dayanışma ve umut duygusunu destekleyen iki yaklaşım önerin. Bunların profesyonel sağlık desteğiyle ilişkisini açıklayın. (5 puan)</w:t>
      </w:r>
    </w:p>
    <w:p>
      <w:pPr>
        <w:spacing w:after="40" w:line="240" w:lineRule="exact"/>
      </w:pPr>
      <w:r>
        <w:rPr>
          <w:color w:val="888888"/>
          <w:sz w:val="18"/>
        </w:rPr>
        <w:t>................................................................................................................................................</w:t>
      </w:r>
    </w:p>
    <w:p>
      <w:pPr>
        <w:spacing w:after="40" w:line="240" w:lineRule="exact"/>
      </w:pPr>
      <w:r>
        <w:rPr>
          <w:color w:val="888888"/>
          <w:sz w:val="18"/>
        </w:rPr>
        <w:t>................................................................................................................................................</w:t>
      </w:r>
    </w:p>
    <w:p>
      <w:r>
        <w:rPr>
          <w:sz w:val="17"/>
        </w:rPr>
        <w:t>Kitap bağlantısı: Sağlık Bilgisi ve Trafik Kültürü ders kitabı s. 54–58.</w:t>
      </w:r>
    </w:p>
    <w:p>
      <w:pPr>
        <w:spacing w:after="100"/>
      </w:pPr>
    </w:p>
    <w:p>
      <w:r>
        <w:br w:type="page"/>
      </w:r>
    </w:p>
    <w:p>
      <w:pPr>
        <w:pStyle w:val="Heading1"/>
      </w:pPr>
      <w:r>
        <w:t>Açık uçlu çalışma soruları</w:t>
      </w:r>
    </w:p>
    <w:p>
      <w:pPr>
        <w:pStyle w:val="Heading2"/>
      </w:pPr>
      <w:r>
        <w:t>Soru 9 Günlük hareket egzersiz ve spor</w:t>
      </w:r>
    </w:p>
    <w:p>
      <w:r>
        <w:rPr>
          <w:sz w:val="18"/>
        </w:rPr>
        <w:t>SB-A09   ·   9. hafta   ·   SBTK.2.1   ·   15 puan</w:t>
      </w:r>
    </w:p>
    <w:p>
      <w:r>
        <w:t>Ece okula yürüyerek gidiyor, esnekliğini geliştirmek amacıyla belirli günlerde planlı germe çalışması yapıyor ve kurallara bağlı bir okul basketbol maçına katılıyor. Bu etkinlikler birbirini dışlayan kutular olarak düşünülmemelidir.</w:t>
      </w:r>
    </w:p>
    <w:p>
      <w:pPr>
        <w:keepNext/>
      </w:pPr>
      <w:r>
        <w:rPr>
          <w:b/>
        </w:rPr>
        <w:t xml:space="preserve">a) </w:t>
      </w:r>
      <w:r>
        <w:t>Üçünün fiziksel aktiviteyle ilişkisini açıklayın. Planlı germe ile kurallı maçın özel adlarını gerekçelendirin. (5 puan)</w:t>
      </w:r>
    </w:p>
    <w:p>
      <w:pPr>
        <w:spacing w:after="40" w:line="240" w:lineRule="exact"/>
      </w:pPr>
      <w:r>
        <w:rPr>
          <w:color w:val="888888"/>
          <w:sz w:val="18"/>
        </w:rPr>
        <w:t>................................................................................................................................................</w:t>
      </w:r>
    </w:p>
    <w:p>
      <w:pPr>
        <w:spacing w:after="40" w:line="240" w:lineRule="exact"/>
      </w:pPr>
      <w:r>
        <w:rPr>
          <w:color w:val="888888"/>
          <w:sz w:val="18"/>
        </w:rPr>
        <w:t>................................................................................................................................................</w:t>
      </w:r>
    </w:p>
    <w:p>
      <w:pPr>
        <w:keepNext/>
      </w:pPr>
      <w:r>
        <w:rPr>
          <w:b/>
        </w:rPr>
        <w:t xml:space="preserve">b) </w:t>
      </w:r>
      <w:r>
        <w:t>Esneklik ve dayanıklılık için birer etkinlik örneği verin. Tek bir etkinliğin birden fazla bileşene katkı verebileceğini açıklayın. (5 puan)</w:t>
      </w:r>
    </w:p>
    <w:p>
      <w:pPr>
        <w:spacing w:after="40" w:line="240" w:lineRule="exact"/>
      </w:pPr>
      <w:r>
        <w:rPr>
          <w:color w:val="888888"/>
          <w:sz w:val="18"/>
        </w:rPr>
        <w:t>................................................................................................................................................</w:t>
      </w:r>
    </w:p>
    <w:p>
      <w:pPr>
        <w:spacing w:after="40" w:line="240" w:lineRule="exact"/>
      </w:pPr>
      <w:r>
        <w:rPr>
          <w:color w:val="888888"/>
          <w:sz w:val="18"/>
        </w:rPr>
        <w:t>................................................................................................................................................</w:t>
      </w:r>
    </w:p>
    <w:p>
      <w:pPr>
        <w:keepNext/>
      </w:pPr>
      <w:r>
        <w:rPr>
          <w:b/>
        </w:rPr>
        <w:t xml:space="preserve">c) </w:t>
      </w:r>
      <w:r>
        <w:t>Bir aktivite programının kişiye uygunluğunu değerlendirmek için hangi özellikler bilinmelidir? Sıklık yoğunluk süre ve türden en az ikisini kullanın. (5 puan)</w:t>
      </w:r>
    </w:p>
    <w:p>
      <w:pPr>
        <w:spacing w:after="40" w:line="240" w:lineRule="exact"/>
      </w:pPr>
      <w:r>
        <w:rPr>
          <w:color w:val="888888"/>
          <w:sz w:val="18"/>
        </w:rPr>
        <w:t>................................................................................................................................................</w:t>
      </w:r>
    </w:p>
    <w:p>
      <w:pPr>
        <w:spacing w:after="40" w:line="240" w:lineRule="exact"/>
      </w:pPr>
      <w:r>
        <w:rPr>
          <w:color w:val="888888"/>
          <w:sz w:val="18"/>
        </w:rPr>
        <w:t>................................................................................................................................................</w:t>
      </w:r>
    </w:p>
    <w:p>
      <w:r>
        <w:rPr>
          <w:sz w:val="17"/>
        </w:rPr>
        <w:t>Kitap bağlantısı: Sağlık Bilgisi ve Trafik Kültürü ders kitabı s. 70–75.</w:t>
      </w:r>
    </w:p>
    <w:p>
      <w:pPr>
        <w:spacing w:after="100"/>
      </w:pPr>
    </w:p>
    <w:p>
      <w:r>
        <w:br w:type="page"/>
      </w:r>
    </w:p>
    <w:p>
      <w:pPr>
        <w:pStyle w:val="Heading1"/>
      </w:pPr>
      <w:r>
        <w:t>Açıklamalı cevaplar ve puanlama</w:t>
      </w:r>
    </w:p>
    <w:p>
      <w:r>
        <w:rPr>
          <w:sz w:val="20"/>
        </w:rPr>
        <w:t>Aynı bilimsel anlamı taşıyan farklı cevaplar kabul edilir. Puan ve güçlük düzeyleri çalışma önerisidir; güçlükler öğrenci uygulamasından elde edilen istatistikler değildir. Gerçek sınavda zümrenin ölçme değerlendirme esasları uygulanır.</w:t>
      </w:r>
    </w:p>
    <w:p>
      <w:pPr>
        <w:pStyle w:val="Heading2"/>
      </w:pPr>
      <w:r>
        <w:t>Soru 1 Sağlığı tek etkene bağlayabilir miyiz</w:t>
      </w:r>
    </w:p>
    <w:p>
      <w:r>
        <w:rPr>
          <w:sz w:val="18"/>
        </w:rPr>
        <w:t>1. hafta   ·   SBTK.1.1   ·   10 puan   ·   Güçlük önerisi orta</w:t>
      </w:r>
    </w:p>
    <w:p>
      <w:r>
        <w:rPr>
          <w:b/>
        </w:rPr>
        <w:t xml:space="preserve">a) </w:t>
      </w:r>
      <w:r>
        <w:t>Ailede benzer hastalık öyküsü genetik yatkınlıkla ilişkili bir bilgidir. Gelir veya sağlık hizmetine ulaşımı güçleştiren ulaşım koşulları sosyoekonomik etkendir. Aile öyküsü, tek başına kişinin hasta olduğunu göstermez.</w:t>
      </w:r>
    </w:p>
    <w:p>
      <w:pPr>
        <w:spacing w:after="140"/>
      </w:pPr>
      <w:r>
        <w:rPr>
          <w:sz w:val="18"/>
        </w:rPr>
        <w:t>Puanlama: Aile öyküsü veya genetik yatkınlık 1 puan; Gelir veya ulaşım güçlüğü 2 puan.</w:t>
      </w:r>
    </w:p>
    <w:p>
      <w:r>
        <w:rPr>
          <w:b/>
        </w:rPr>
        <w:t xml:space="preserve">b) </w:t>
      </w:r>
      <w:r>
        <w:t>Söylenemez. Sağlık hizmetlerine erişim ve günlük yaşam alışkanlıkları gibi etkenler farklıdır; çevresel koşullar da etkili olabilir. Genetik yatkınlık, bütün sonucu tek başına ve kesin olarak belirlemez.</w:t>
      </w:r>
    </w:p>
    <w:p>
      <w:pPr>
        <w:spacing w:after="140"/>
      </w:pPr>
      <w:r>
        <w:rPr>
          <w:sz w:val="18"/>
        </w:rPr>
        <w:t>Puanlama: Kesin eşitlik çıkarımını reddetme 1 puan; İki uygun başka etken 2 puan.</w:t>
      </w:r>
    </w:p>
    <w:p>
      <w:r>
        <w:rPr>
          <w:b/>
        </w:rPr>
        <w:t xml:space="preserve">c) </w:t>
      </w:r>
      <w:r>
        <w:t>Örneğin ulaşımı güç bölgelerde uygun gezici sağlık hizmetleri veya erişilebilir randevu ve ulaşım desteği sağlanabilir. Birey için kontrol ve erken değerlendirmeye erişim kolaylaşır; toplum için önlenebilir sağlık sorunları ve bunlara bağlı iş gücü/okula devam kayıpları azalabilir.</w:t>
      </w:r>
    </w:p>
    <w:p>
      <w:pPr>
        <w:spacing w:after="140"/>
      </w:pPr>
      <w:r>
        <w:rPr>
          <w:sz w:val="18"/>
        </w:rPr>
        <w:t>Puanlama: Uygun uygulama 2 puan; Birey ve toplum yararı 2 puan.</w:t>
      </w:r>
    </w:p>
    <w:p>
      <w:r>
        <w:rPr>
          <w:sz w:val="17"/>
        </w:rPr>
        <w:t>Kitap bağlantısı: Sağlık Bilgisi ve Trafik Kültürü ders kitabı s. 18–19.</w:t>
      </w:r>
    </w:p>
    <w:p>
      <w:pPr>
        <w:pStyle w:val="Heading2"/>
      </w:pPr>
      <w:r>
        <w:t>Soru 2 Mahalledeki çevresel riskler</w:t>
      </w:r>
    </w:p>
    <w:p>
      <w:r>
        <w:rPr>
          <w:sz w:val="18"/>
        </w:rPr>
        <w:t>2. hafta   ·   SBTK.1.1   ·   10 puan   ·   Güçlük önerisi orta</w:t>
      </w:r>
    </w:p>
    <w:p>
      <w:r>
        <w:rPr>
          <w:b/>
        </w:rPr>
        <w:t xml:space="preserve">a) </w:t>
      </w:r>
      <w:r>
        <w:t>Dereye atık karışması su kirliliği, yoğun egzoz hava kirliliği ve yüksek ses gürültü kirliliğidir. Açık çöplerin vektörler için uygun ortam oluşturması da kabul edilir.</w:t>
      </w:r>
    </w:p>
    <w:p>
      <w:pPr>
        <w:spacing w:after="140"/>
      </w:pPr>
      <w:r>
        <w:rPr>
          <w:sz w:val="18"/>
        </w:rPr>
        <w:t>Puanlama: Birinci uygun risk ve örnek 1 puan; İkinci uygun risk ve örnek 1 puan; Üçüncü uygun risk ve örnek 1 puan.</w:t>
      </w:r>
    </w:p>
    <w:p>
      <w:r>
        <w:rPr>
          <w:b/>
        </w:rPr>
        <w:t xml:space="preserve">b) </w:t>
      </w:r>
      <w:r>
        <w:t>Atıkların düzenli toplanması, kapalı ve uygun atık yönetimi ya da atık suyun dereye karışmasının önlenmesi önerilebilir. Bu önlemler yalnız algılanan kokuyu değil, kirletici veya bulaşma kaynağını azaltmayı amaçlar.</w:t>
      </w:r>
    </w:p>
    <w:p>
      <w:pPr>
        <w:spacing w:after="140"/>
      </w:pPr>
      <w:r>
        <w:rPr>
          <w:sz w:val="18"/>
        </w:rPr>
        <w:t>Puanlama: Kaynağa yönelik önlem 1 puan; Önlemin riskle ilişkisi 2 puan.</w:t>
      </w:r>
    </w:p>
    <w:p>
      <w:r>
        <w:rPr>
          <w:b/>
        </w:rPr>
        <w:t xml:space="preserve">c) </w:t>
      </w:r>
      <w:r>
        <w:t>Örneğin düzenli atık toplama öncesi ve sonrasında aynı bölgelerde açık atık birikimi veya uygun çevre ölçümleri aynı yöntemle izlenebilir. Tek bir günün değişimi hava, mevsim veya başka uygulamalardan etkilenebilir; tekrar ve karşılaştırma gerekir.</w:t>
      </w:r>
    </w:p>
    <w:p>
      <w:pPr>
        <w:spacing w:after="140"/>
      </w:pPr>
      <w:r>
        <w:rPr>
          <w:sz w:val="18"/>
        </w:rPr>
        <w:t>Puanlama: Ölçülebilir veri ve önce sonra karşılaştırması 2 puan; Tek gözlemin sınırı 2 puan.</w:t>
      </w:r>
    </w:p>
    <w:p>
      <w:r>
        <w:rPr>
          <w:sz w:val="17"/>
        </w:rPr>
        <w:t>Kitap bağlantısı: Sağlık Bilgisi ve Trafik Kültürü ders kitabı s. 20–24 ve tema sonu s. 60.</w:t>
      </w:r>
    </w:p>
    <w:p>
      <w:r>
        <w:br w:type="page"/>
      </w:r>
    </w:p>
    <w:p>
      <w:pPr>
        <w:pStyle w:val="Heading1"/>
      </w:pPr>
      <w:r>
        <w:t>Cevap anahtarının devamı</w:t>
      </w:r>
    </w:p>
    <w:p>
      <w:pPr>
        <w:pStyle w:val="Heading2"/>
      </w:pPr>
      <w:r>
        <w:t>Soru 3 Aynı kişinin farklı sağlık hizmetleri</w:t>
      </w:r>
    </w:p>
    <w:p>
      <w:r>
        <w:rPr>
          <w:sz w:val="18"/>
        </w:rPr>
        <w:t>3. hafta   ·   SBTK.1.2   ·   10 puan   ·   Güçlük önerisi orta</w:t>
      </w:r>
    </w:p>
    <w:p>
      <w:r>
        <w:rPr>
          <w:b/>
        </w:rPr>
        <w:t xml:space="preserve">a) </w:t>
      </w:r>
      <w:r>
        <w:t>Aşı koruyucu sağlık hizmetidir. Yaralanmaya yönelik müdahale tedavi edici hizmettir. Günlük işlevleri yeniden kazanmayı amaçlayan destek rehabilitasyon hizmetidir.</w:t>
      </w:r>
    </w:p>
    <w:p>
      <w:pPr>
        <w:spacing w:after="140"/>
      </w:pPr>
      <w:r>
        <w:rPr>
          <w:sz w:val="18"/>
        </w:rPr>
        <w:t>Puanlama: Koruyucu 1 puan; Tedavi edici 1 puan; Rehabilitasyon 1 puan.</w:t>
      </w:r>
    </w:p>
    <w:p>
      <w:r>
        <w:rPr>
          <w:b/>
        </w:rPr>
        <w:t xml:space="preserve">b) </w:t>
      </w:r>
      <w:r>
        <w:t>Eğitim, bireylerin güvenilir bilgiyi değerlendirmesine ve sağlıklı yaşamla ilgili bilinçli kararlar almasına katkı sağlar. Yalnız hastalık ortaya çıktıktan sonraki müdahaleye odaklanmaz; sağlığı destekleyen beceri ve davranışları güçlendirir.</w:t>
      </w:r>
    </w:p>
    <w:p>
      <w:pPr>
        <w:spacing w:after="140"/>
      </w:pPr>
      <w:r>
        <w:rPr>
          <w:sz w:val="18"/>
        </w:rPr>
        <w:t>Puanlama: Bilgi ve karar verme becerisi 1 puan; Sağlığı geliştiren davranışlarla ilişki 2 puan.</w:t>
      </w:r>
    </w:p>
    <w:p>
      <w:r>
        <w:rPr>
          <w:b/>
        </w:rPr>
        <w:t xml:space="preserve">c) </w:t>
      </w:r>
      <w:r>
        <w:t>Sağlık Bakanlığı veya ilgili kamu sağlık kurumlarının güncel açıklamaları ile sağlık uzmanlarının doğrulanabilir bilgilendirmeleri seçilebilir. Kaynağın uzmanlığı/kurumsal kimliği, güncelliği ve dayandığı bilimsel kanıtlar değerlendirilir; yalnız paylaşım sayısı yeterli değildir.</w:t>
      </w:r>
    </w:p>
    <w:p>
      <w:pPr>
        <w:spacing w:after="140"/>
      </w:pPr>
      <w:r>
        <w:rPr>
          <w:sz w:val="18"/>
        </w:rPr>
        <w:t>Puanlama: İki uygun kaynak türü 2 puan; İki uygun güvenilirlik ölçütü 2 puan.</w:t>
      </w:r>
    </w:p>
    <w:p>
      <w:r>
        <w:rPr>
          <w:sz w:val="17"/>
        </w:rPr>
        <w:t>Kitap bağlantısı: Sağlık Bilgisi ve Trafik Kültürü ders kitabı s. 26–32 ve tema sonu s. 61.</w:t>
      </w:r>
    </w:p>
    <w:p>
      <w:pPr>
        <w:pStyle w:val="Heading2"/>
      </w:pPr>
      <w:r>
        <w:t>Soru 4 Temiz görünmek yeterli mi</w:t>
      </w:r>
    </w:p>
    <w:p>
      <w:r>
        <w:rPr>
          <w:sz w:val="18"/>
        </w:rPr>
        <w:t>4. hafta   ·   SBTK.1.3   ·   10 puan   ·   Güçlük önerisi orta</w:t>
      </w:r>
    </w:p>
    <w:p>
      <w:r>
        <w:rPr>
          <w:b/>
        </w:rPr>
        <w:t xml:space="preserve">a) </w:t>
      </w:r>
      <w:r>
        <w:t>Eller yalnız kısa süre suya tutulmak yerine sabunla doğru teknikle yıkanmalıdır. Diş fırçası kişiye özel olmalı, paylaşılmamalıdır. Hapşırırken mendil veya dirsek içi kullanılması ve ardından el hijyeninin sağlanması da uygun düzeltmedir.</w:t>
      </w:r>
    </w:p>
    <w:p>
      <w:pPr>
        <w:spacing w:after="140"/>
      </w:pPr>
      <w:r>
        <w:rPr>
          <w:sz w:val="18"/>
        </w:rPr>
        <w:t>Puanlama: Bir sorun ve uygun düzeltme 2 puan; İkinci uygun düzeltme 1 puan.</w:t>
      </w:r>
    </w:p>
    <w:p>
      <w:r>
        <w:rPr>
          <w:b/>
        </w:rPr>
        <w:t xml:space="preserve">b) </w:t>
      </w:r>
      <w:r>
        <w:t>Eller temiz akan su ve sabunla en az 20 saniye ovalanmalıdır. El sırtı, parmak araları, başparmak ve tırnak uçları gibi bölgeler unutulmamalı; durulama ve uygun kurulama yapılmalıdır.</w:t>
      </w:r>
    </w:p>
    <w:p>
      <w:pPr>
        <w:spacing w:after="140"/>
      </w:pPr>
      <w:r>
        <w:rPr>
          <w:sz w:val="18"/>
        </w:rPr>
        <w:t>Puanlama: En az 20 saniye ve sabun 1 puan; Uygun bölgeler veya tamamlayıcı basamaklar 2 puan.</w:t>
      </w:r>
    </w:p>
    <w:p>
      <w:r>
        <w:rPr>
          <w:b/>
        </w:rPr>
        <w:t xml:space="preserve">c) </w:t>
      </w:r>
      <w:r>
        <w:t>Başkalarını da korumaya katkı sağlar. Örneğin eline hapşıran kişinin ortak kapı koluna taşıdığı mikroorganizmalar başka ellere geçebilir; el ve solunum hijyeni bu aktarım olasılığını azaltır. Her temasın kesin hastalık oluşturduğu sonucu çıkarılmaz.</w:t>
      </w:r>
    </w:p>
    <w:p>
      <w:pPr>
        <w:spacing w:after="140"/>
      </w:pPr>
      <w:r>
        <w:rPr>
          <w:sz w:val="18"/>
        </w:rPr>
        <w:t>Puanlama: Toplumsal yarar 2 puan; Temasla aktarım ve hijyen ilişkisi 2 puan.</w:t>
      </w:r>
    </w:p>
    <w:p>
      <w:r>
        <w:rPr>
          <w:sz w:val="17"/>
        </w:rPr>
        <w:t>Kitap bağlantısı: Sağlık Bilgisi ve Trafik Kültürü ders kitabı s. 34–40 ve tema sonu s. 62.</w:t>
      </w:r>
    </w:p>
    <w:p>
      <w:r>
        <w:br w:type="page"/>
      </w:r>
    </w:p>
    <w:p>
      <w:pPr>
        <w:pStyle w:val="Heading1"/>
      </w:pPr>
      <w:r>
        <w:t>Cevap anahtarının devamı</w:t>
      </w:r>
    </w:p>
    <w:p>
      <w:pPr>
        <w:pStyle w:val="Heading2"/>
      </w:pPr>
      <w:r>
        <w:t>Soru 5 Hastalığın adı mı nedeni mi</w:t>
      </w:r>
    </w:p>
    <w:p>
      <w:r>
        <w:rPr>
          <w:sz w:val="18"/>
        </w:rPr>
        <w:t>5. hafta   ·   SBTK.1.4   ·   10 puan   ·   Güçlük önerisi orta</w:t>
      </w:r>
    </w:p>
    <w:p>
      <w:r>
        <w:rPr>
          <w:b/>
        </w:rPr>
        <w:t xml:space="preserve">a) </w:t>
      </w:r>
      <w:r>
        <w:t>Grip virüs kaynaklı bir enfeksiyon hastalığıdır. Diyabet bulaşıcı değildir; insülinin üretimi veya etkisiyle ilgili kronik bir sağlık durumudur. Aynı sınıfta bulunmak diyabeti bulaştırmaz.</w:t>
      </w:r>
    </w:p>
    <w:p>
      <w:pPr>
        <w:spacing w:after="140"/>
      </w:pPr>
      <w:r>
        <w:rPr>
          <w:sz w:val="18"/>
        </w:rPr>
        <w:t>Puanlama: Gribi doğru sınıflandırma 1 puan; Diyabeti bulaşıcı olmayan olarak açıklama 2 puan.</w:t>
      </w:r>
    </w:p>
    <w:p>
      <w:r>
        <w:rPr>
          <w:b/>
        </w:rPr>
        <w:t xml:space="preserve">b) </w:t>
      </w:r>
      <w:r>
        <w:t>Gereksiz korku, damgalama ve dışlanmaya yol açabilir. Bulaşmadığı doğru bilgiyle açıklanmalı, kişinin ihtiyaçlarına saygı gösterilerek etkinliklere eşit katılımı desteklenmelidir.</w:t>
      </w:r>
    </w:p>
    <w:p>
      <w:pPr>
        <w:spacing w:after="140"/>
      </w:pPr>
      <w:r>
        <w:rPr>
          <w:sz w:val="18"/>
        </w:rPr>
        <w:t>Puanlama: Damgalama veya dışlanma sonucu 1 puan; Bilgiye dayalı kapsayıcı tutum 2 puan.</w:t>
      </w:r>
    </w:p>
    <w:p>
      <w:r>
        <w:rPr>
          <w:b/>
        </w:rPr>
        <w:t xml:space="preserve">c) </w:t>
      </w:r>
      <w:r>
        <w:t>Kalıtsal hastalıklarda genetik değişiklikler önemlidir; otoimmün hastalıklarda bağışıklık sistemi kendi sağlıklı yapılarına yönelir. Bu kategoriler temasla bulaşan enfeksiyonla aynı değildir. Aynı hastalıkta genetik ve çevresel etkenler birlikte rol oynayabilir.</w:t>
      </w:r>
    </w:p>
    <w:p>
      <w:pPr>
        <w:spacing w:after="140"/>
      </w:pPr>
      <w:r>
        <w:rPr>
          <w:sz w:val="18"/>
        </w:rPr>
        <w:t>Puanlama: Genetik neden 1 puan; Kendi dokusuna yönelen bağışıklık 1 puan; Bulaşmayla karıştırmama 2 puan.</w:t>
      </w:r>
    </w:p>
    <w:p>
      <w:r>
        <w:rPr>
          <w:sz w:val="17"/>
        </w:rPr>
        <w:t>Kitap bağlantısı: Sağlık Bilgisi ve Trafik Kültürü ders kitabı s. 41–45.</w:t>
      </w:r>
    </w:p>
    <w:p>
      <w:pPr>
        <w:pStyle w:val="Heading2"/>
      </w:pPr>
      <w:r>
        <w:t>Soru 6 Kütüphaneye ulaşmak ve katılmak</w:t>
      </w:r>
    </w:p>
    <w:p>
      <w:r>
        <w:rPr>
          <w:sz w:val="18"/>
        </w:rPr>
        <w:t>6. hafta   ·   SBTK.1.4   ·   10 puan   ·   Güçlük önerisi orta</w:t>
      </w:r>
    </w:p>
    <w:p>
      <w:r>
        <w:rPr>
          <w:b/>
        </w:rPr>
        <w:t xml:space="preserve">a) </w:t>
      </w:r>
      <w:r>
        <w:t>Rampanın eşyayla kapatılması fiziksel engeldir. Bilginin yalnız sesli verilmesi, bu bilgiyi işiterek alamayan öğrenciler için iletişim engeli oluşturabilir.</w:t>
      </w:r>
    </w:p>
    <w:p>
      <w:pPr>
        <w:spacing w:after="140"/>
      </w:pPr>
      <w:r>
        <w:rPr>
          <w:sz w:val="18"/>
        </w:rPr>
        <w:t>Puanlama: Fiziksel engel 1 puan; İletişim engeli ve etkisi 2 puan.</w:t>
      </w:r>
    </w:p>
    <w:p>
      <w:r>
        <w:rPr>
          <w:b/>
        </w:rPr>
        <w:t xml:space="preserve">b) </w:t>
      </w:r>
      <w:r>
        <w:t>Rampanın ve geçiş yollarının açık tutulması, duyuruların anlaşılır yazılı veya görsel biçimde de sunulması önerilebilir. Düzenlemeler yalnız bir kişiye geçici yardım sağlamak yerine herkesin güvenli kullanımını desteklemelidir.</w:t>
      </w:r>
    </w:p>
    <w:p>
      <w:pPr>
        <w:spacing w:after="140"/>
      </w:pPr>
      <w:r>
        <w:rPr>
          <w:sz w:val="18"/>
        </w:rPr>
        <w:t>Puanlama: Geçişin açılması 1 puan; Bilginin erişilebilir başka biçimde verilmesi 2 puan.</w:t>
      </w:r>
    </w:p>
    <w:p>
      <w:r>
        <w:rPr>
          <w:b/>
        </w:rPr>
        <w:t xml:space="preserve">c) </w:t>
      </w:r>
      <w:r>
        <w:t>Öğrencinin tercihine başvurmadan onun yerine karar vermek özerkliğini ve katılımını sınırlayabilir. Nasıl destek istediğini sormak, rızasına ve bağımsız seçimine saygı gösterir; yardımın yararlı olmasını sağlar.</w:t>
      </w:r>
    </w:p>
    <w:p>
      <w:pPr>
        <w:spacing w:after="140"/>
      </w:pPr>
      <w:r>
        <w:rPr>
          <w:sz w:val="18"/>
        </w:rPr>
        <w:t>Puanlama: Özerklik veya tercih hakkı 2 puan; Rıza ve ihtiyaca göre destek 2 puan.</w:t>
      </w:r>
    </w:p>
    <w:p>
      <w:r>
        <w:rPr>
          <w:sz w:val="17"/>
        </w:rPr>
        <w:t>Kitap bağlantısı: Sağlık Bilgisi ve Trafik Kültürü ders kitabı s. 45–48 ve tema sonu s. 62–63.</w:t>
      </w:r>
    </w:p>
    <w:p>
      <w:r>
        <w:br w:type="page"/>
      </w:r>
    </w:p>
    <w:p>
      <w:pPr>
        <w:pStyle w:val="Heading1"/>
      </w:pPr>
      <w:r>
        <w:t>Cevap anahtarının devamı</w:t>
      </w:r>
    </w:p>
    <w:p>
      <w:pPr>
        <w:pStyle w:val="Heading2"/>
      </w:pPr>
      <w:r>
        <w:t>Soru 7 Belirtiyi azaltmak ve nedeni tedavi etmek</w:t>
      </w:r>
    </w:p>
    <w:p>
      <w:r>
        <w:rPr>
          <w:sz w:val="18"/>
        </w:rPr>
        <w:t>7. hafta   ·   SBTK.1.5   ·   10 puan   ·   Güçlük önerisi orta</w:t>
      </w:r>
    </w:p>
    <w:p>
      <w:r>
        <w:rPr>
          <w:b/>
        </w:rPr>
        <w:t xml:space="preserve">a) </w:t>
      </w:r>
      <w:r>
        <w:t>Antibiyotikler virüslere karşı etkili değildir; sırf nezle belirtisi olduğu için kendi kendine antibiyotik başlanmaz. Gereksiz kullanım yan etki ve direnç açısından sakıncalıdır; gerekliliği sağlık uzmanı değerlendirir.</w:t>
      </w:r>
    </w:p>
    <w:p>
      <w:pPr>
        <w:spacing w:after="140"/>
      </w:pPr>
      <w:r>
        <w:rPr>
          <w:sz w:val="18"/>
        </w:rPr>
        <w:t>Puanlama: Virüse etkisizliği 1 puan; Gereksiz kullanımın sakıncası veya uzman değerlendirmesi 2 puan.</w:t>
      </w:r>
    </w:p>
    <w:p>
      <w:r>
        <w:rPr>
          <w:b/>
        </w:rPr>
        <w:t xml:space="preserve">b) </w:t>
      </w:r>
      <w:r>
        <w:t>Ağrı kesici, belirtiyi azaltabilir; altta yatan nedeni her durumda ortadan kaldırmaz. Belirtinin hafiflemesi tek başına tanı veya tedavinin tamamlandığı kararı için yeterli değildir.</w:t>
      </w:r>
    </w:p>
    <w:p>
      <w:pPr>
        <w:spacing w:after="140"/>
      </w:pPr>
      <w:r>
        <w:rPr>
          <w:sz w:val="18"/>
        </w:rPr>
        <w:t>Puanlama: Belirti ile nedeni ayırma 2 puan; Kesin iyileşme çıkarımını reddetme 1 puan.</w:t>
      </w:r>
    </w:p>
    <w:p>
      <w:r>
        <w:rPr>
          <w:b/>
        </w:rPr>
        <w:t xml:space="preserve">c) </w:t>
      </w:r>
      <w:r>
        <w:t>Hekime ve eczacıya başvurulabilir; onaylı kullanma talimatı da destekleyici kaynaktır. Bilinen ilaç alerjileri ve kullanılan diğer ilaçlar gibi bilgiler paylaşılmalıdır. Doz veya süre kişi tarafından kendiliğinden değiştirilmemelidir.</w:t>
      </w:r>
    </w:p>
    <w:p>
      <w:pPr>
        <w:spacing w:after="140"/>
      </w:pPr>
      <w:r>
        <w:rPr>
          <w:sz w:val="18"/>
        </w:rPr>
        <w:t>Puanlama: İki güvenilir başvuru 2 puan; Alerji ve diğer ilaç bilgisi gibi iki uygun bilgi 2 puan.</w:t>
      </w:r>
    </w:p>
    <w:p>
      <w:r>
        <w:rPr>
          <w:sz w:val="17"/>
        </w:rPr>
        <w:t>Kitap bağlantısı: Sağlık Bilgisi ve Trafik Kültürü ders kitabı s. 49–53 ve tema sonu s. 63–64.</w:t>
      </w:r>
    </w:p>
    <w:p>
      <w:pPr>
        <w:pStyle w:val="Heading2"/>
      </w:pPr>
      <w:r>
        <w:t>Soru 8 İyileşmeyi bütün boyutlarıyla değerlendirmek</w:t>
      </w:r>
    </w:p>
    <w:p>
      <w:r>
        <w:rPr>
          <w:sz w:val="18"/>
        </w:rPr>
        <w:t>8. hafta   ·   SBTK.1.6   ·   15 puan   ·   Güçlük önerisi orta</w:t>
      </w:r>
    </w:p>
    <w:p>
      <w:r>
        <w:rPr>
          <w:b/>
        </w:rPr>
        <w:t xml:space="preserve">a) </w:t>
      </w:r>
      <w:r>
        <w:t>Yaralanma ve fiziksel iyileşme biyolojik; yetişememe düşüncesi ve kaygı psikolojik; arkadaş ilişkileri, okula katılım ve not desteği sosyal boyuttadır. Boyutlar birbirini etkileyebilir.</w:t>
      </w:r>
    </w:p>
    <w:p>
      <w:pPr>
        <w:spacing w:after="140"/>
      </w:pPr>
      <w:r>
        <w:rPr>
          <w:sz w:val="18"/>
        </w:rPr>
        <w:t>Puanlama: Biyolojik örnek 2 puan; Psikolojik örnek 2 puan; Sosyal örnek 1 puan.</w:t>
      </w:r>
    </w:p>
    <w:p>
      <w:r>
        <w:rPr>
          <w:b/>
        </w:rPr>
        <w:t xml:space="preserve">b) </w:t>
      </w:r>
      <w:r>
        <w:t>Derslere yetişemeyeceğim düşüncesi → kaygı → arkadaşlarla görüşmekten kaçınma örneği kurulabilir. Bilgi ve destek alma, düşünceyi yeniden değerlendirmeye ve farklı bir davranış seçmeye yardımcı olabilir; herkes aynı tepkiyi vermez.</w:t>
      </w:r>
    </w:p>
    <w:p>
      <w:pPr>
        <w:spacing w:after="140"/>
      </w:pPr>
      <w:r>
        <w:rPr>
          <w:sz w:val="18"/>
        </w:rPr>
        <w:t>Puanlama: Doğru düşünce duygu bağlantısı 2 puan; Davranış bağlantısı 2 puan; Farklı tepkilerin mümkünlüğü 1 puan.</w:t>
      </w:r>
    </w:p>
    <w:p>
      <w:r>
        <w:rPr>
          <w:b/>
        </w:rPr>
        <w:t xml:space="preserve">c) </w:t>
      </w:r>
      <w:r>
        <w:t>Kişinin istediği ölçüde arkadaş görüşmeleri ve ulaşılabilir küçük ders hedefleri planlanabilir. Bunlar aidiyet, umut ve katılımı destekleyebilir. Deniz’in tercihleri gözetilir; sosyal veya manevi destek gerekli profesyonel sağlık desteğinin yerine geçirilmez.</w:t>
      </w:r>
    </w:p>
    <w:p>
      <w:pPr>
        <w:spacing w:after="140"/>
      </w:pPr>
      <w:r>
        <w:rPr>
          <w:sz w:val="18"/>
        </w:rPr>
        <w:t>Puanlama: İki uygun destek 2 puan; Değerler umut veya aidiyet ilişkisi 2 puan; Tercihlere saygı ve profesyonel desteği tamamlaması 1 puan.</w:t>
      </w:r>
    </w:p>
    <w:p>
      <w:r>
        <w:rPr>
          <w:sz w:val="17"/>
        </w:rPr>
        <w:t>Kitap bağlantısı: Sağlık Bilgisi ve Trafik Kültürü ders kitabı s. 54–58.</w:t>
      </w:r>
    </w:p>
    <w:p>
      <w:r>
        <w:br w:type="page"/>
      </w:r>
    </w:p>
    <w:p>
      <w:pPr>
        <w:pStyle w:val="Heading1"/>
      </w:pPr>
      <w:r>
        <w:t>Cevap anahtarının devamı</w:t>
      </w:r>
    </w:p>
    <w:p>
      <w:pPr>
        <w:pStyle w:val="Heading2"/>
      </w:pPr>
      <w:r>
        <w:t>Soru 9 Günlük hareket egzersiz ve spor</w:t>
      </w:r>
    </w:p>
    <w:p>
      <w:r>
        <w:rPr>
          <w:sz w:val="18"/>
        </w:rPr>
        <w:t>9. hafta   ·   SBTK.2.1   ·   15 puan   ·   Güçlük önerisi orta</w:t>
      </w:r>
    </w:p>
    <w:p>
      <w:r>
        <w:rPr>
          <w:b/>
        </w:rPr>
        <w:t xml:space="preserve">a) </w:t>
      </w:r>
      <w:r>
        <w:t>Üçü de enerji harcanan bedensel hareket olduğu için fiziksel aktivitedir. Amaçlı, planlı ve tekrarlı germe egzersizdir; belirli kurallar içinde yapılan basketbol maçı spordur. Sporun antrenmanı aynı zamanda egzersiz olabilir.</w:t>
      </w:r>
    </w:p>
    <w:p>
      <w:pPr>
        <w:spacing w:after="140"/>
      </w:pPr>
      <w:r>
        <w:rPr>
          <w:sz w:val="18"/>
        </w:rPr>
        <w:t>Puanlama: Üçünün de fiziksel aktivite olması 2 puan; Egzersiz ve sporu gerekçesiyle ayırma 3 puan.</w:t>
      </w:r>
    </w:p>
    <w:p>
      <w:r>
        <w:rPr>
          <w:b/>
        </w:rPr>
        <w:t xml:space="preserve">b) </w:t>
      </w:r>
      <w:r>
        <w:t>Uygun germe esneklik, yürüyüş veya bisiklet gibi sürdürülen etkinlikler dayanıklılık örneği olabilir. Etkinlikler yalnız tek özelliği etkilemez; örneğin bir spor hem dayanıklılık hem denge ve koordinasyon gerektirebilir.</w:t>
      </w:r>
    </w:p>
    <w:p>
      <w:pPr>
        <w:spacing w:after="140"/>
      </w:pPr>
      <w:r>
        <w:rPr>
          <w:sz w:val="18"/>
        </w:rPr>
        <w:t>Puanlama: İki uygun etkinlik bileşen eşleşmesi 3 puan; Birden fazla bileşenin birlikte kullanılması 2 puan.</w:t>
      </w:r>
    </w:p>
    <w:p>
      <w:r>
        <w:rPr>
          <w:b/>
        </w:rPr>
        <w:t xml:space="preserve">c) </w:t>
      </w:r>
      <w:r>
        <w:t>Yaş, sağlık durumu, başlangıç uygunluğu ve hedefler bilinmelidir. Programın haftada kaç gün yapıldığı, yoğunluğu, her oturumun süresi ve etkinlik türü birlikte değerlendirilir. Başkasının programı koşulsuz kopyalanmaz; gerekli durumlarda uzman rehberliği alınır.</w:t>
      </w:r>
    </w:p>
    <w:p>
      <w:pPr>
        <w:spacing w:after="140"/>
      </w:pPr>
      <w:r>
        <w:rPr>
          <w:sz w:val="18"/>
        </w:rPr>
        <w:t>Puanlama: Kişisel özellikler 2 puan; En az iki program özelliği 2 puan; Koşulsuz kopyalamama 1 puan.</w:t>
      </w:r>
    </w:p>
    <w:p>
      <w:r>
        <w:rPr>
          <w:sz w:val="17"/>
        </w:rPr>
        <w:t>Kitap bağlantısı: Sağlık Bilgisi ve Trafik Kültürü ders kitabı s. 70–75.</w:t>
      </w:r>
    </w:p>
    <w:p>
      <w:pPr>
        <w:pStyle w:val="Heading2"/>
      </w:pPr>
      <w:r>
        <w:t>Kaynak ve kullanım</w:t>
      </w:r>
    </w:p>
    <w:p>
      <w:r>
        <w:rPr>
          <w:sz w:val="19"/>
        </w:rPr>
        <w:t>Kapsam kaynağı 9 Sınıf Sağlık Bilgisi ve Trafik Kültürü Güncel Yıllık Planı dosyasının SağlıkBilgisi sayfasındaki 1–9. hafta satırlarıdır. Üç set de aynı hafta ve öğrenme çıktısı dağılımını kullanır. 1.1 ve 1.4 çıktıları ikişer, diğer çıktılar birer soruyla ele alınmıştır.</w:t>
      </w:r>
    </w:p>
    <w:p>
      <w:r>
        <w:rPr>
          <w:sz w:val="19"/>
        </w:rPr>
        <w:t>İçerik ders kitabının ilk tema anlatımları ve tema sonu değerlendirme yaklaşımı ile ikinci temadaki Fiziksel Aktivite ve Sağlık bölümüne dayanır. Soru bağlamları özgündür; kitaptaki soruların aynen aktarımı değildir.</w:t>
      </w:r>
    </w:p>
    <w:p>
      <w:r>
        <w:rPr>
          <w:sz w:val="18"/>
        </w:rPr>
        <w:t xml:space="preserve">OYSS kapsamı: </w:t>
      </w:r>
      <w:hyperlink r:id="rId11">
        <w:r>
          <w:rPr>
            <w:color w:val="155F83"/>
          </w:rPr>
          <w:t>MEB ortak yazılı sınav sistemi tanıtımı</w:t>
        </w:r>
      </w:hyperlink>
    </w:p>
    <w:p>
      <w:r>
        <w:rPr>
          <w:sz w:val="18"/>
        </w:rPr>
        <w:t xml:space="preserve">Bilimsel kontrol kaynakları: </w:t>
      </w:r>
      <w:hyperlink r:id="rId12">
        <w:r>
          <w:rPr>
            <w:color w:val="155F83"/>
          </w:rPr>
          <w:t>CDC el hijyeni</w:t>
        </w:r>
      </w:hyperlink>
      <w:r>
        <w:t xml:space="preserve">  ·  </w:t>
      </w:r>
      <w:hyperlink r:id="rId13">
        <w:r>
          <w:rPr>
            <w:color w:val="155F83"/>
          </w:rPr>
          <w:t>CDC antibiyotik kullanımı</w:t>
        </w:r>
      </w:hyperlink>
      <w:r>
        <w:t xml:space="preserve">  ·  </w:t>
      </w:r>
      <w:hyperlink r:id="rId14">
        <w:r>
          <w:rPr>
            <w:color w:val="155F83"/>
          </w:rPr>
          <w:t>DSÖ fiziksel aktivite</w:t>
        </w:r>
      </w:hyperlink>
    </w:p>
    <w:sectPr w:rsidR="00FC693F" w:rsidRPr="0006063C" w:rsidSect="00034616">
      <w:headerReference w:type="default" r:id="rId9"/>
      <w:footerReference w:type="default" r:id="rId10"/>
      <w:pgSz w:w="11906" w:h="16838"/>
      <w:pgMar w:top="935" w:right="935" w:bottom="850" w:left="935" w:header="397" w:footer="39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Sayfa </w:t>
    </w:r>
    <w:fldSimple w:instr="PAGE"/>
    <w:r>
      <w:rPr>
        <w:sz w:val="16"/>
      </w:rPr>
      <w:t xml:space="preserve"> / </w:t>
    </w:r>
    <w:fldSimple w:instr="NUMPAGES"/>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Biyoloji Hikayesi   Sağlık Bilgisi ve Trafik Kültürü   9 Sınıf</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7" w:lineRule="auto" w:after="120"/>
    </w:pPr>
    <w:rPr>
      <w:rFonts w:ascii="Calibri" w:hAnsi="Calibri"/>
      <w:color w:val="000000"/>
      <w:sz w:val="22"/>
      <w:lang w:val="tr-TR"/>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Calibri" w:hAnsi="Calibri"/>
      <w:color w:val="000000"/>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Calibri" w:hAnsi="Calibri"/>
      <w:color w:val="000000"/>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120"/>
      <w:outlineLvl w:val="0"/>
    </w:pPr>
    <w:rPr>
      <w:rFonts w:asciiTheme="majorHAnsi" w:eastAsiaTheme="majorEastAsia" w:hAnsiTheme="majorHAnsi" w:cstheme="majorBidi" w:ascii="Calibri" w:hAnsi="Calibr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140" w:after="12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20" w:line="240" w:lineRule="auto" w:before="140"/>
      <w:contextualSpacing/>
    </w:pPr>
    <w:rPr>
      <w:rFonts w:asciiTheme="majorHAnsi" w:eastAsiaTheme="majorEastAsia" w:hAnsiTheme="majorHAnsi" w:cstheme="majorBidi" w:ascii="Calibri" w:hAnsi="Calibr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140" w:after="120"/>
    </w:pPr>
    <w:rPr>
      <w:rFonts w:asciiTheme="majorHAnsi" w:eastAsiaTheme="majorEastAsia" w:hAnsiTheme="majorHAnsi" w:cstheme="majorBidi" w:ascii="Calibri" w:hAnsi="Calibri"/>
      <w:b w:val="0"/>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after="140"/>
    </w:pPr>
    <w:rPr>
      <w:rFonts w:ascii="Calibri" w:hAnsi="Calibri"/>
      <w:b/>
      <w:bCs/>
      <w:i w:val="0"/>
      <w:color w:val="000000"/>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odsgm.meb.gov.tr/www/quotortak-yazili-sinav-sistemiquot-tanitim-programi-duzenlendi/icerik/1746/" TargetMode="External"/><Relationship Id="rId12" Type="http://schemas.openxmlformats.org/officeDocument/2006/relationships/hyperlink" Target="https://www.cdc.gov/clean-hands/about/index.html" TargetMode="External"/><Relationship Id="rId13" Type="http://schemas.openxmlformats.org/officeDocument/2006/relationships/hyperlink" Target="https://www.cdc.gov/antibiotic-use/about/index.html" TargetMode="External"/><Relationship Id="rId14" Type="http://schemas.openxmlformats.org/officeDocument/2006/relationships/hyperlink" Target="https://www.who.int/news-room/fact-sheets/detail/physical-activ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9 Sınıf Sağlık Bilgisi ve Trafik Kültürü Açık Uçlu Çalışma Soruları ve Cevapları</dc:title>
  <dc:subject>2026 2027 Birinci Dönem Birinci Yazılıya Hazırlık İlk Dokuz Hafta</dc:subject>
  <dc:creator>Biyoloji Hikayesi</dc:creator>
  <cp:keywords/>
  <dc:description>generated by python-docx</dc:description>
  <cp:lastModifiedBy/>
  <cp:revision>1</cp:revision>
  <dcterms:created xsi:type="dcterms:W3CDTF">2013-12-23T23:15:00Z</dcterms:created>
  <dcterms:modified xsi:type="dcterms:W3CDTF">2013-12-23T23:15:00Z</dcterms:modified>
  <cp:category/>
</cp:coreProperties>
</file>